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EA05F" w14:textId="793B59E4" w:rsidR="0085057B" w:rsidRDefault="005E4915" w:rsidP="00D25DB6">
      <w:pPr>
        <w:spacing w:after="305" w:line="360" w:lineRule="auto"/>
        <w:ind w:left="1701" w:right="-336" w:hanging="1701"/>
        <w:jc w:val="both"/>
      </w:pPr>
      <w:bookmarkStart w:id="0" w:name="_Hlk189740711"/>
      <w:r w:rsidRPr="00C01642">
        <w:rPr>
          <w:b/>
          <w:bCs/>
        </w:rPr>
        <w:t>JUIZ DE DIREITO DA</w:t>
      </w:r>
      <w:r w:rsidR="00D25DB6">
        <w:rPr>
          <w:b/>
          <w:bCs/>
        </w:rPr>
        <w:t xml:space="preserve"> </w:t>
      </w:r>
      <w:r w:rsidR="0085057B">
        <w:rPr>
          <w:b/>
        </w:rPr>
        <w:t xml:space="preserve">1ª VARA DO JUIZADO ESPECIAL CÍVEL – VERGUEIRO DO FORO CENTRAL - SP. </w:t>
      </w:r>
    </w:p>
    <w:bookmarkEnd w:id="0"/>
    <w:p w14:paraId="064A2976" w14:textId="77777777" w:rsidR="0085057B" w:rsidRDefault="0085057B" w:rsidP="49E969EC">
      <w:pPr>
        <w:spacing w:beforeAutospacing="1" w:afterAutospacing="1"/>
        <w:rPr>
          <w:b/>
          <w:bCs/>
        </w:rPr>
      </w:pPr>
    </w:p>
    <w:p w14:paraId="51BD2A75" w14:textId="03D10F72" w:rsidR="49E969EC" w:rsidRPr="00C01642" w:rsidRDefault="6324E27C" w:rsidP="49E969EC">
      <w:pPr>
        <w:spacing w:beforeAutospacing="1" w:afterAutospacing="1"/>
      </w:pPr>
      <w:r w:rsidRPr="00C01642">
        <w:rPr>
          <w:b/>
          <w:bCs/>
        </w:rPr>
        <w:t>EDITAL DE INTIMAÇÃO DE LEILÃO ELETRÔNICO</w:t>
      </w:r>
      <w:r w:rsidR="00F21873" w:rsidRPr="00C01642">
        <w:rPr>
          <w:b/>
          <w:bCs/>
        </w:rPr>
        <w:t xml:space="preserve"> </w:t>
      </w:r>
      <w:r w:rsidRPr="00C01642">
        <w:rPr>
          <w:b/>
          <w:bCs/>
        </w:rPr>
        <w:t>1º E 2º LEILÃO DE BEM MÓVEL E INTIMAÇÃO DE:</w:t>
      </w:r>
    </w:p>
    <w:p w14:paraId="3F2D1906" w14:textId="08FE4745" w:rsidR="49E969EC" w:rsidRPr="00C01642" w:rsidRDefault="49E969EC" w:rsidP="49E969EC">
      <w:pPr>
        <w:spacing w:beforeAutospacing="1" w:afterAutospacing="1"/>
        <w:rPr>
          <w:b/>
          <w:bCs/>
        </w:rPr>
      </w:pPr>
    </w:p>
    <w:p w14:paraId="15BB5093" w14:textId="369416A2" w:rsidR="00393D68" w:rsidRPr="00E61C93" w:rsidRDefault="6324E27C" w:rsidP="6324E27C">
      <w:pPr>
        <w:spacing w:beforeAutospacing="1" w:afterAutospacing="1" w:line="259" w:lineRule="auto"/>
        <w:rPr>
          <w:b/>
          <w:bCs/>
        </w:rPr>
      </w:pPr>
      <w:r w:rsidRPr="00E61C93">
        <w:rPr>
          <w:b/>
          <w:bCs/>
        </w:rPr>
        <w:t xml:space="preserve">EXEQUENTE: </w:t>
      </w:r>
      <w:r w:rsidR="005E4915" w:rsidRPr="005E4915">
        <w:rPr>
          <w:b/>
          <w:bCs/>
        </w:rPr>
        <w:t>ANTONIO CARLOS SEIXAS PEREIRA</w:t>
      </w:r>
    </w:p>
    <w:p w14:paraId="025DDC69" w14:textId="77777777" w:rsidR="00890D79" w:rsidRPr="00E61C93" w:rsidRDefault="00890D79" w:rsidP="6324E27C">
      <w:pPr>
        <w:spacing w:beforeAutospacing="1" w:afterAutospacing="1" w:line="259" w:lineRule="auto"/>
      </w:pPr>
    </w:p>
    <w:p w14:paraId="19308FA5" w14:textId="77777777" w:rsidR="00153A70" w:rsidRDefault="6324E27C" w:rsidP="6324E27C">
      <w:pPr>
        <w:spacing w:beforeAutospacing="1" w:afterAutospacing="1"/>
        <w:rPr>
          <w:b/>
          <w:bCs/>
        </w:rPr>
      </w:pPr>
      <w:r w:rsidRPr="00E61C93">
        <w:rPr>
          <w:b/>
          <w:bCs/>
        </w:rPr>
        <w:t>EXECUTADO</w:t>
      </w:r>
      <w:r w:rsidR="00153A70">
        <w:rPr>
          <w:b/>
          <w:bCs/>
        </w:rPr>
        <w:t>S</w:t>
      </w:r>
      <w:r w:rsidRPr="00E61C93">
        <w:rPr>
          <w:b/>
          <w:bCs/>
        </w:rPr>
        <w:t>:</w:t>
      </w:r>
    </w:p>
    <w:p w14:paraId="1DB57063" w14:textId="397D5B9E" w:rsidR="00920283" w:rsidRDefault="00AE31EA" w:rsidP="6324E27C">
      <w:pPr>
        <w:spacing w:beforeAutospacing="1" w:afterAutospacing="1"/>
        <w:rPr>
          <w:b/>
          <w:bCs/>
        </w:rPr>
      </w:pPr>
      <w:r w:rsidRPr="00AE31EA">
        <w:rPr>
          <w:b/>
          <w:bCs/>
        </w:rPr>
        <w:t>BULOVA DO BRASIL COMÉRCIO, REPRESENTAÇÃO, IMPORTAÇÃO E EXPORTAÇÃO LTDA</w:t>
      </w:r>
      <w:r>
        <w:rPr>
          <w:b/>
          <w:bCs/>
        </w:rPr>
        <w:t xml:space="preserve"> – CNPJ/MF. nº 52.918.364/0001-59</w:t>
      </w:r>
    </w:p>
    <w:p w14:paraId="2E00BEDB" w14:textId="1A058CA3" w:rsidR="005E4915" w:rsidRDefault="00AE31EA" w:rsidP="6324E27C">
      <w:pPr>
        <w:spacing w:beforeAutospacing="1" w:afterAutospacing="1"/>
        <w:rPr>
          <w:b/>
        </w:rPr>
      </w:pPr>
      <w:r w:rsidRPr="00AE31EA">
        <w:rPr>
          <w:b/>
        </w:rPr>
        <w:t>LIU CHIA MING</w:t>
      </w:r>
      <w:r>
        <w:rPr>
          <w:b/>
        </w:rPr>
        <w:t xml:space="preserve"> </w:t>
      </w:r>
      <w:r w:rsidR="00920283" w:rsidRPr="00E61C93">
        <w:rPr>
          <w:b/>
        </w:rPr>
        <w:t>- CPF/MF nº</w:t>
      </w:r>
      <w:r w:rsidR="00F83091">
        <w:rPr>
          <w:b/>
        </w:rPr>
        <w:t xml:space="preserve"> 022.104.358-62</w:t>
      </w:r>
    </w:p>
    <w:p w14:paraId="0455FED3" w14:textId="77777777" w:rsidR="00F83091" w:rsidRDefault="00AE31EA" w:rsidP="00F83091">
      <w:pPr>
        <w:spacing w:beforeAutospacing="1" w:afterAutospacing="1"/>
        <w:rPr>
          <w:b/>
        </w:rPr>
      </w:pPr>
      <w:r w:rsidRPr="00AE31EA">
        <w:rPr>
          <w:b/>
        </w:rPr>
        <w:t>VALDENISE MARIA DE BRITO</w:t>
      </w:r>
      <w:r>
        <w:rPr>
          <w:b/>
        </w:rPr>
        <w:t xml:space="preserve"> </w:t>
      </w:r>
      <w:r w:rsidRPr="00E61C93">
        <w:rPr>
          <w:b/>
        </w:rPr>
        <w:t>- CPF/MF nº</w:t>
      </w:r>
      <w:r w:rsidR="00F83091">
        <w:rPr>
          <w:b/>
        </w:rPr>
        <w:t xml:space="preserve"> 022.104.358-62</w:t>
      </w:r>
    </w:p>
    <w:p w14:paraId="7D9E41C1" w14:textId="77777777" w:rsidR="00920283" w:rsidRDefault="00920283" w:rsidP="60417065">
      <w:pPr>
        <w:spacing w:beforeAutospacing="1" w:afterAutospacing="1"/>
        <w:rPr>
          <w:b/>
          <w:bCs/>
        </w:rPr>
      </w:pPr>
    </w:p>
    <w:p w14:paraId="37E2C21A" w14:textId="7FC9D932" w:rsidR="00E61C93" w:rsidRDefault="00920283" w:rsidP="60417065">
      <w:pPr>
        <w:spacing w:beforeAutospacing="1" w:afterAutospacing="1"/>
        <w:rPr>
          <w:b/>
          <w:bCs/>
        </w:rPr>
      </w:pPr>
      <w:r>
        <w:rPr>
          <w:b/>
          <w:bCs/>
        </w:rPr>
        <w:t>INTERESSADOS:</w:t>
      </w:r>
    </w:p>
    <w:p w14:paraId="068A396E" w14:textId="4B8704F3" w:rsidR="00920283" w:rsidRDefault="009E6BE8" w:rsidP="60417065">
      <w:pPr>
        <w:spacing w:beforeAutospacing="1" w:afterAutospacing="1"/>
        <w:rPr>
          <w:b/>
          <w:bCs/>
        </w:rPr>
      </w:pPr>
      <w:r w:rsidRPr="009E6BE8">
        <w:rPr>
          <w:b/>
          <w:bCs/>
        </w:rPr>
        <w:t>YUNEN LIU</w:t>
      </w:r>
    </w:p>
    <w:p w14:paraId="3491A729" w14:textId="77777777" w:rsidR="006C74A8" w:rsidRDefault="006C74A8" w:rsidP="60417065">
      <w:pPr>
        <w:spacing w:beforeAutospacing="1" w:afterAutospacing="1"/>
        <w:rPr>
          <w:b/>
          <w:bCs/>
        </w:rPr>
      </w:pPr>
    </w:p>
    <w:p w14:paraId="52489227" w14:textId="55EE92CE" w:rsidR="00760F4F" w:rsidRDefault="6324E27C" w:rsidP="60417065">
      <w:pPr>
        <w:spacing w:beforeAutospacing="1" w:afterAutospacing="1"/>
      </w:pPr>
      <w:r w:rsidRPr="00C01642">
        <w:rPr>
          <w:b/>
          <w:bCs/>
        </w:rPr>
        <w:t>ADVOGADOS</w:t>
      </w:r>
      <w:r w:rsidRPr="00C01642">
        <w:t xml:space="preserve">: </w:t>
      </w:r>
    </w:p>
    <w:p w14:paraId="4FA244EF" w14:textId="6248C476" w:rsidR="009E6BE8" w:rsidRPr="00E91FAC" w:rsidRDefault="00E91FAC" w:rsidP="60417065">
      <w:pPr>
        <w:spacing w:beforeAutospacing="1" w:afterAutospacing="1"/>
        <w:rPr>
          <w:b/>
          <w:bCs/>
        </w:rPr>
      </w:pPr>
      <w:r w:rsidRPr="00E91FAC">
        <w:rPr>
          <w:b/>
          <w:bCs/>
        </w:rPr>
        <w:t>NEUSA RODRIGUES LOURENÇO- OAB/SP Nº 137</w:t>
      </w:r>
      <w:r>
        <w:rPr>
          <w:b/>
          <w:bCs/>
        </w:rPr>
        <w:t>.</w:t>
      </w:r>
      <w:r w:rsidRPr="00E91FAC">
        <w:rPr>
          <w:b/>
          <w:bCs/>
        </w:rPr>
        <w:t>204</w:t>
      </w:r>
    </w:p>
    <w:p w14:paraId="453DDF53" w14:textId="1FC3AF82" w:rsidR="009E6BE8" w:rsidRPr="00E91FAC" w:rsidRDefault="00E91FAC" w:rsidP="60417065">
      <w:pPr>
        <w:spacing w:beforeAutospacing="1" w:afterAutospacing="1"/>
        <w:rPr>
          <w:b/>
          <w:bCs/>
        </w:rPr>
      </w:pPr>
      <w:r w:rsidRPr="00E91FAC">
        <w:rPr>
          <w:b/>
          <w:bCs/>
        </w:rPr>
        <w:t>MARLI RODRIGUES DE ANDRADE - OAB/SP Nº 141</w:t>
      </w:r>
      <w:r>
        <w:rPr>
          <w:b/>
          <w:bCs/>
        </w:rPr>
        <w:t>.</w:t>
      </w:r>
      <w:r w:rsidRPr="00E91FAC">
        <w:rPr>
          <w:b/>
          <w:bCs/>
        </w:rPr>
        <w:t>407</w:t>
      </w:r>
    </w:p>
    <w:p w14:paraId="04C206C2" w14:textId="23D9D0EC" w:rsidR="00E91FAC" w:rsidRPr="00E91FAC" w:rsidRDefault="00E91FAC" w:rsidP="60417065">
      <w:pPr>
        <w:spacing w:beforeAutospacing="1" w:afterAutospacing="1"/>
        <w:rPr>
          <w:b/>
          <w:bCs/>
        </w:rPr>
      </w:pPr>
      <w:r w:rsidRPr="00E91FAC">
        <w:rPr>
          <w:b/>
          <w:bCs/>
        </w:rPr>
        <w:t>CLAUDIO MENDES DA SILVA COUTO - OAB/SP Nº</w:t>
      </w:r>
      <w:r>
        <w:rPr>
          <w:b/>
          <w:bCs/>
        </w:rPr>
        <w:t xml:space="preserve"> </w:t>
      </w:r>
      <w:r w:rsidRPr="00E91FAC">
        <w:rPr>
          <w:b/>
          <w:bCs/>
        </w:rPr>
        <w:t>105</w:t>
      </w:r>
      <w:r>
        <w:rPr>
          <w:b/>
          <w:bCs/>
        </w:rPr>
        <w:t>.</w:t>
      </w:r>
      <w:r w:rsidRPr="00E91FAC">
        <w:rPr>
          <w:b/>
          <w:bCs/>
        </w:rPr>
        <w:t>690</w:t>
      </w:r>
    </w:p>
    <w:p w14:paraId="2004D8F7" w14:textId="33F0EA92" w:rsidR="00E91FAC" w:rsidRPr="00E91FAC" w:rsidRDefault="00E91FAC" w:rsidP="00E91FAC">
      <w:pPr>
        <w:spacing w:beforeAutospacing="1" w:afterAutospacing="1"/>
        <w:rPr>
          <w:b/>
          <w:bCs/>
        </w:rPr>
      </w:pPr>
      <w:r w:rsidRPr="00E91FAC">
        <w:rPr>
          <w:b/>
          <w:bCs/>
        </w:rPr>
        <w:t>GISELE GARCIA SANTOS GONÇALVES - OAB/SP Nº 170</w:t>
      </w:r>
      <w:r>
        <w:rPr>
          <w:b/>
          <w:bCs/>
        </w:rPr>
        <w:t>.</w:t>
      </w:r>
      <w:r w:rsidRPr="00E91FAC">
        <w:rPr>
          <w:b/>
          <w:bCs/>
        </w:rPr>
        <w:t>163</w:t>
      </w:r>
    </w:p>
    <w:p w14:paraId="3C7FB6D5" w14:textId="54EEFCED" w:rsidR="00E91FAC" w:rsidRPr="00E91FAC" w:rsidRDefault="00E91FAC" w:rsidP="00E91FAC">
      <w:pPr>
        <w:spacing w:beforeAutospacing="1" w:afterAutospacing="1"/>
        <w:rPr>
          <w:b/>
          <w:bCs/>
        </w:rPr>
      </w:pPr>
      <w:r w:rsidRPr="00E91FAC">
        <w:rPr>
          <w:b/>
          <w:bCs/>
        </w:rPr>
        <w:t>KATIA PEROZZO ASSUNÇÃO - OAB/SP Nº 185</w:t>
      </w:r>
      <w:r>
        <w:rPr>
          <w:b/>
          <w:bCs/>
        </w:rPr>
        <w:t>.</w:t>
      </w:r>
      <w:r w:rsidRPr="00E91FAC">
        <w:rPr>
          <w:b/>
          <w:bCs/>
        </w:rPr>
        <w:t>497</w:t>
      </w:r>
    </w:p>
    <w:p w14:paraId="10BDB247" w14:textId="2847E6EB" w:rsidR="00E91FAC" w:rsidRPr="00E91FAC" w:rsidRDefault="00E91FAC" w:rsidP="00E91FAC">
      <w:pPr>
        <w:spacing w:beforeAutospacing="1" w:afterAutospacing="1"/>
        <w:rPr>
          <w:b/>
          <w:bCs/>
        </w:rPr>
      </w:pPr>
      <w:r w:rsidRPr="00E91FAC">
        <w:rPr>
          <w:b/>
          <w:bCs/>
        </w:rPr>
        <w:t>EDISON SOARES - OAB/SP Nº 21</w:t>
      </w:r>
      <w:r>
        <w:rPr>
          <w:b/>
          <w:bCs/>
        </w:rPr>
        <w:t>.</w:t>
      </w:r>
      <w:r w:rsidRPr="00E91FAC">
        <w:rPr>
          <w:b/>
          <w:bCs/>
        </w:rPr>
        <w:t>83</w:t>
      </w:r>
      <w:r>
        <w:rPr>
          <w:b/>
          <w:bCs/>
        </w:rPr>
        <w:t>1</w:t>
      </w:r>
    </w:p>
    <w:p w14:paraId="3C82B9E9" w14:textId="73C887CA" w:rsidR="009E6BE8" w:rsidRDefault="00E91FAC" w:rsidP="60417065">
      <w:pPr>
        <w:spacing w:beforeAutospacing="1" w:afterAutospacing="1"/>
        <w:rPr>
          <w:b/>
          <w:bCs/>
        </w:rPr>
      </w:pPr>
      <w:r w:rsidRPr="00E91FAC">
        <w:rPr>
          <w:b/>
          <w:bCs/>
        </w:rPr>
        <w:t>GOMES GONÇALVES- OAB/SP Nº 178</w:t>
      </w:r>
      <w:r>
        <w:rPr>
          <w:b/>
          <w:bCs/>
        </w:rPr>
        <w:t>.</w:t>
      </w:r>
      <w:r w:rsidRPr="00E91FAC">
        <w:rPr>
          <w:b/>
          <w:bCs/>
        </w:rPr>
        <w:t>090</w:t>
      </w:r>
    </w:p>
    <w:p w14:paraId="20EACBDD" w14:textId="5A89F695" w:rsidR="3B7D076C" w:rsidRPr="00C01642" w:rsidRDefault="00E91FAC" w:rsidP="00E91FAC">
      <w:pPr>
        <w:spacing w:beforeAutospacing="1" w:afterAutospacing="1"/>
        <w:rPr>
          <w:b/>
          <w:bCs/>
        </w:rPr>
      </w:pPr>
      <w:r w:rsidRPr="00E91FAC">
        <w:rPr>
          <w:b/>
          <w:bCs/>
        </w:rPr>
        <w:lastRenderedPageBreak/>
        <w:t xml:space="preserve"> </w:t>
      </w:r>
      <w:r w:rsidR="6324E27C" w:rsidRPr="00C01642">
        <w:rPr>
          <w:b/>
          <w:bCs/>
        </w:rPr>
        <w:t xml:space="preserve">Processo nº </w:t>
      </w:r>
      <w:r w:rsidR="006C74A8">
        <w:rPr>
          <w:b/>
          <w:bCs/>
        </w:rPr>
        <w:t>4000001-06</w:t>
      </w:r>
      <w:r w:rsidR="005E4915">
        <w:rPr>
          <w:b/>
          <w:bCs/>
        </w:rPr>
        <w:t>.1999</w:t>
      </w:r>
      <w:r w:rsidR="00D530B6" w:rsidRPr="00C01642">
        <w:rPr>
          <w:b/>
          <w:bCs/>
        </w:rPr>
        <w:t>.8.26.0100</w:t>
      </w:r>
      <w:r w:rsidR="00760F4F">
        <w:rPr>
          <w:b/>
          <w:bCs/>
        </w:rPr>
        <w:t xml:space="preserve"> </w:t>
      </w:r>
      <w:r w:rsidR="0085057B">
        <w:rPr>
          <w:b/>
          <w:bCs/>
        </w:rPr>
        <w:t>–</w:t>
      </w:r>
      <w:r w:rsidR="00760F4F">
        <w:rPr>
          <w:b/>
          <w:bCs/>
        </w:rPr>
        <w:t xml:space="preserve"> </w:t>
      </w:r>
      <w:r w:rsidR="0085057B">
        <w:rPr>
          <w:b/>
          <w:bCs/>
        </w:rPr>
        <w:t>Cumprimento de Sentença</w:t>
      </w:r>
      <w:r w:rsidR="00F746E9">
        <w:rPr>
          <w:b/>
          <w:bCs/>
        </w:rPr>
        <w:t xml:space="preserve">                                       </w:t>
      </w:r>
    </w:p>
    <w:p w14:paraId="5AD72C37" w14:textId="77777777" w:rsidR="00D15932" w:rsidRDefault="00D15932" w:rsidP="00D15932"/>
    <w:p w14:paraId="1D913317" w14:textId="77777777" w:rsidR="00153A70" w:rsidRPr="00C01642" w:rsidRDefault="00153A70" w:rsidP="00D15932"/>
    <w:p w14:paraId="17034193" w14:textId="77777777" w:rsidR="00D15932" w:rsidRPr="00C01642" w:rsidRDefault="00D15932" w:rsidP="00D15932"/>
    <w:p w14:paraId="6699DE15" w14:textId="578B4106" w:rsidR="00E91FAC" w:rsidRPr="00E91FAC" w:rsidRDefault="6324E27C" w:rsidP="00176CE5">
      <w:pPr>
        <w:spacing w:line="360" w:lineRule="auto"/>
        <w:jc w:val="both"/>
      </w:pPr>
      <w:r w:rsidRPr="00C01642">
        <w:rPr>
          <w:rFonts w:eastAsia="Arial"/>
          <w:color w:val="000000" w:themeColor="text1"/>
        </w:rPr>
        <w:t>O Juiz</w:t>
      </w:r>
      <w:r w:rsidR="00884B68" w:rsidRPr="00C01642">
        <w:rPr>
          <w:rFonts w:eastAsia="Arial"/>
          <w:b/>
          <w:bCs/>
          <w:color w:val="000000" w:themeColor="text1"/>
        </w:rPr>
        <w:t xml:space="preserve"> </w:t>
      </w:r>
      <w:r w:rsidR="005E4915" w:rsidRPr="005E4915">
        <w:rPr>
          <w:b/>
          <w:bCs/>
        </w:rPr>
        <w:t>FERNANDO SALLES AMARAL</w:t>
      </w:r>
      <w:r w:rsidRPr="00C01642">
        <w:rPr>
          <w:rFonts w:eastAsia="Arial"/>
          <w:color w:val="000000" w:themeColor="text1"/>
        </w:rPr>
        <w:t xml:space="preserve">, MM. Juiz de Direito </w:t>
      </w:r>
      <w:r w:rsidR="005E4915">
        <w:rPr>
          <w:rFonts w:eastAsia="Arial"/>
          <w:color w:val="000000" w:themeColor="text1"/>
        </w:rPr>
        <w:t>d</w:t>
      </w:r>
      <w:r w:rsidR="006C74A8">
        <w:rPr>
          <w:rFonts w:eastAsia="Arial"/>
          <w:color w:val="000000" w:themeColor="text1"/>
        </w:rPr>
        <w:t xml:space="preserve">a 1ª Vara </w:t>
      </w:r>
      <w:r w:rsidR="00153A70">
        <w:rPr>
          <w:rFonts w:eastAsia="Arial"/>
          <w:color w:val="000000" w:themeColor="text1"/>
        </w:rPr>
        <w:t>do Juizado</w:t>
      </w:r>
      <w:r w:rsidR="005E4915">
        <w:rPr>
          <w:rFonts w:eastAsia="Arial"/>
          <w:color w:val="000000" w:themeColor="text1"/>
        </w:rPr>
        <w:t xml:space="preserve"> Especial Cível – Vergueiro </w:t>
      </w:r>
      <w:r w:rsidR="00116398" w:rsidRPr="00C01642">
        <w:rPr>
          <w:rFonts w:eastAsia="Arial"/>
          <w:color w:val="000000" w:themeColor="text1"/>
        </w:rPr>
        <w:t>- SP</w:t>
      </w:r>
      <w:r w:rsidRPr="00C01642">
        <w:rPr>
          <w:rFonts w:eastAsia="Arial"/>
          <w:color w:val="000000" w:themeColor="text1"/>
        </w:rPr>
        <w:t>, na forma da lei, etc</w:t>
      </w:r>
      <w:r w:rsidRPr="00C01642">
        <w:rPr>
          <w:rFonts w:eastAsia="Arial"/>
          <w:b/>
          <w:bCs/>
          <w:color w:val="000000" w:themeColor="text1"/>
        </w:rPr>
        <w:t xml:space="preserve">. </w:t>
      </w:r>
      <w:r w:rsidRPr="00C01642">
        <w:rPr>
          <w:b/>
          <w:bCs/>
        </w:rPr>
        <w:t>FAZ SABER</w:t>
      </w:r>
      <w:r w:rsidRPr="00C01642">
        <w:t xml:space="preserve"> que, com fulcro nos artigos 250 e seguintes das Normas de Serviços da Corregedoria Geral da Justiça e Resolução nº 236, de 13 de Julho de 2016, do Conselho Nacional da Justiça, notadamente considerando a revogação do Prov. CSM 1625/2009 (Prov. CSM 2614/2021) e Artigos 879 e seguintes do Código de Processo Civil, que através do </w:t>
      </w:r>
      <w:r w:rsidRPr="00C01642">
        <w:rPr>
          <w:b/>
          <w:bCs/>
        </w:rPr>
        <w:t xml:space="preserve">Leiloeiro Oficial Danilo Cardoso da Silva – JUCESP 906, </w:t>
      </w:r>
      <w:r w:rsidRPr="00C01642">
        <w:t>no portal de leilões on-line</w:t>
      </w:r>
      <w:r w:rsidRPr="00C01642">
        <w:rPr>
          <w:b/>
          <w:bCs/>
        </w:rPr>
        <w:t xml:space="preserve"> </w:t>
      </w:r>
      <w:r w:rsidRPr="00C01642">
        <w:t>(</w:t>
      </w:r>
      <w:hyperlink r:id="rId8">
        <w:r w:rsidRPr="00C01642">
          <w:rPr>
            <w:rStyle w:val="Hyperlink"/>
          </w:rPr>
          <w:t>www.arenaleilao.com.br</w:t>
        </w:r>
      </w:hyperlink>
      <w:r w:rsidRPr="00C01642">
        <w:t>)</w:t>
      </w:r>
      <w:r w:rsidRPr="00C01642">
        <w:rPr>
          <w:b/>
          <w:bCs/>
        </w:rPr>
        <w:t>,</w:t>
      </w:r>
      <w:r w:rsidRPr="00C01642">
        <w:t xml:space="preserve"> levarão à público pregão de venda e arrematação do bem penhorado nos autos do processo em epigrafe em </w:t>
      </w:r>
      <w:r w:rsidRPr="00C01642">
        <w:rPr>
          <w:b/>
          <w:bCs/>
        </w:rPr>
        <w:t>1ª Praça</w:t>
      </w:r>
      <w:r w:rsidRPr="00C01642">
        <w:t xml:space="preserve"> com </w:t>
      </w:r>
      <w:r w:rsidRPr="00C01642">
        <w:rPr>
          <w:b/>
          <w:bCs/>
        </w:rPr>
        <w:t xml:space="preserve">início no dia </w:t>
      </w:r>
      <w:r w:rsidR="00094AC8">
        <w:rPr>
          <w:b/>
          <w:bCs/>
        </w:rPr>
        <w:t>14 de setembro de 2026</w:t>
      </w:r>
      <w:r w:rsidRPr="00C01642">
        <w:rPr>
          <w:b/>
          <w:bCs/>
        </w:rPr>
        <w:t xml:space="preserve">, às 14h00min, e término no dia </w:t>
      </w:r>
      <w:r w:rsidR="00094AC8">
        <w:rPr>
          <w:b/>
          <w:bCs/>
        </w:rPr>
        <w:t>16 de setembro de 2026</w:t>
      </w:r>
      <w:r w:rsidR="004D570C">
        <w:rPr>
          <w:b/>
          <w:bCs/>
        </w:rPr>
        <w:t xml:space="preserve">, às </w:t>
      </w:r>
      <w:r w:rsidRPr="00C01642">
        <w:rPr>
          <w:b/>
          <w:bCs/>
        </w:rPr>
        <w:t>14h00min</w:t>
      </w:r>
      <w:r w:rsidRPr="00C01642">
        <w:t xml:space="preserve">, entregando o bem objeto do certame, a quem mais der valor igual ou superior ao da avaliação, atualizado pela Tabela Prática do TJSP, ficando desde já designado para a </w:t>
      </w:r>
      <w:r w:rsidRPr="00C01642">
        <w:rPr>
          <w:b/>
          <w:bCs/>
        </w:rPr>
        <w:t xml:space="preserve">2ª Praça </w:t>
      </w:r>
      <w:r w:rsidRPr="00C01642">
        <w:t xml:space="preserve">com </w:t>
      </w:r>
      <w:r w:rsidRPr="00C01642">
        <w:rPr>
          <w:b/>
          <w:bCs/>
        </w:rPr>
        <w:t xml:space="preserve">início no dia </w:t>
      </w:r>
      <w:r w:rsidR="00094AC8">
        <w:rPr>
          <w:b/>
          <w:bCs/>
        </w:rPr>
        <w:t>16 de setembro de 2026</w:t>
      </w:r>
      <w:r w:rsidRPr="00C01642">
        <w:rPr>
          <w:b/>
          <w:bCs/>
        </w:rPr>
        <w:t>, às 14h00min</w:t>
      </w:r>
      <w:r w:rsidRPr="00C01642">
        <w:t>,</w:t>
      </w:r>
      <w:r w:rsidRPr="00C01642">
        <w:rPr>
          <w:b/>
          <w:bCs/>
        </w:rPr>
        <w:t xml:space="preserve"> e com término no dia </w:t>
      </w:r>
      <w:r w:rsidR="00094AC8">
        <w:rPr>
          <w:b/>
          <w:bCs/>
        </w:rPr>
        <w:t>13 de outubro de 2026</w:t>
      </w:r>
      <w:r w:rsidRPr="00C01642">
        <w:rPr>
          <w:b/>
          <w:bCs/>
        </w:rPr>
        <w:t>, às 14h00min</w:t>
      </w:r>
      <w:r w:rsidRPr="00C01642">
        <w:t xml:space="preserve">, </w:t>
      </w:r>
      <w:r w:rsidR="00E91FAC" w:rsidRPr="00E91FAC">
        <w:t xml:space="preserve">caso não haja licitantes na 1ª ocasião, o bem móvel será entregue a quem mais der, não sendo aceito lance inferior ao preço vil (Art. 891 do CPC), neste ato </w:t>
      </w:r>
      <w:r w:rsidR="00E91FAC">
        <w:rPr>
          <w:b/>
          <w:bCs/>
        </w:rPr>
        <w:t>50% (cinquenta por cento)</w:t>
      </w:r>
      <w:r w:rsidR="00E91FAC">
        <w:t xml:space="preserve"> </w:t>
      </w:r>
      <w:r w:rsidR="00E91FAC" w:rsidRPr="00E91FAC">
        <w:rPr>
          <w:bCs/>
        </w:rPr>
        <w:t>do valor de avaliação do bem atualizado pela Tabela Prática do TJSP,</w:t>
      </w:r>
      <w:r w:rsidR="00E91FAC" w:rsidRPr="00E91FAC">
        <w:rPr>
          <w:b/>
        </w:rPr>
        <w:t xml:space="preserve"> </w:t>
      </w:r>
      <w:r w:rsidR="00E91FAC" w:rsidRPr="00E91FAC">
        <w:t>o bem imóvel abaixo descrito, conforme condições de venda constante do presente edital.</w:t>
      </w:r>
    </w:p>
    <w:p w14:paraId="1B272B21" w14:textId="77777777" w:rsidR="00E91FAC" w:rsidRPr="00E91FAC" w:rsidRDefault="00E91FAC" w:rsidP="00176CE5">
      <w:pPr>
        <w:spacing w:line="360" w:lineRule="auto"/>
        <w:jc w:val="both"/>
      </w:pPr>
    </w:p>
    <w:p w14:paraId="59D97B63" w14:textId="77777777" w:rsidR="00A54BFC" w:rsidRDefault="00A54BFC" w:rsidP="00176CE5">
      <w:pPr>
        <w:spacing w:line="360" w:lineRule="auto"/>
        <w:jc w:val="both"/>
        <w:rPr>
          <w:b/>
        </w:rPr>
      </w:pPr>
    </w:p>
    <w:p w14:paraId="63DB4474" w14:textId="79381843" w:rsidR="00A70346" w:rsidRDefault="00D15932" w:rsidP="0040482C">
      <w:pPr>
        <w:spacing w:line="360" w:lineRule="auto"/>
        <w:jc w:val="both"/>
      </w:pPr>
      <w:r w:rsidRPr="00C01642">
        <w:rPr>
          <w:b/>
        </w:rPr>
        <w:t xml:space="preserve">DO(S) BEM(NS) IMÓVEL(IS): </w:t>
      </w:r>
      <w:r w:rsidR="00E91FAC">
        <w:rPr>
          <w:b/>
        </w:rPr>
        <w:t>UM</w:t>
      </w:r>
      <w:r w:rsidR="00E91FAC" w:rsidRPr="00E91FAC">
        <w:rPr>
          <w:b/>
        </w:rPr>
        <w:t xml:space="preserve"> LOTE </w:t>
      </w:r>
      <w:r w:rsidR="00E91FAC" w:rsidRPr="00176CE5">
        <w:rPr>
          <w:bCs/>
        </w:rPr>
        <w:t>n</w:t>
      </w:r>
      <w:r w:rsidR="004A5638" w:rsidRPr="00176CE5">
        <w:rPr>
          <w:bCs/>
        </w:rPr>
        <w:t>º</w:t>
      </w:r>
      <w:r w:rsidR="00E91FAC" w:rsidRPr="00176CE5">
        <w:rPr>
          <w:bCs/>
        </w:rPr>
        <w:t xml:space="preserve"> 08 da quadra 07, do </w:t>
      </w:r>
      <w:r w:rsidR="00E91FAC" w:rsidRPr="00176CE5">
        <w:rPr>
          <w:b/>
        </w:rPr>
        <w:t>JARDIM DA ENSEADA</w:t>
      </w:r>
      <w:r w:rsidR="00E91FAC" w:rsidRPr="00176CE5">
        <w:rPr>
          <w:bCs/>
        </w:rPr>
        <w:t xml:space="preserve">, </w:t>
      </w:r>
      <w:r w:rsidR="004A5638" w:rsidRPr="00176CE5">
        <w:rPr>
          <w:bCs/>
        </w:rPr>
        <w:t xml:space="preserve">município </w:t>
      </w:r>
      <w:r w:rsidR="00E91FAC" w:rsidRPr="00176CE5">
        <w:rPr>
          <w:bCs/>
        </w:rPr>
        <w:t xml:space="preserve">distrito e comarca de </w:t>
      </w:r>
      <w:r w:rsidR="004A5638" w:rsidRPr="00176CE5">
        <w:rPr>
          <w:bCs/>
        </w:rPr>
        <w:t>Guarujá</w:t>
      </w:r>
      <w:r w:rsidR="00E91FAC" w:rsidRPr="00176CE5">
        <w:rPr>
          <w:bCs/>
        </w:rPr>
        <w:t>, medindo 12,00 metros de frente para</w:t>
      </w:r>
      <w:r w:rsidR="004A5638" w:rsidRPr="00176CE5">
        <w:rPr>
          <w:bCs/>
        </w:rPr>
        <w:t xml:space="preserve"> </w:t>
      </w:r>
      <w:r w:rsidR="00E91FAC" w:rsidRPr="00176CE5">
        <w:rPr>
          <w:bCs/>
        </w:rPr>
        <w:t>a Rua Aracati; 12,00 metros pelos fundos, onde confronta com o lote</w:t>
      </w:r>
      <w:r w:rsidR="00176CE5">
        <w:rPr>
          <w:bCs/>
        </w:rPr>
        <w:t xml:space="preserve"> </w:t>
      </w:r>
      <w:r w:rsidR="00E91FAC" w:rsidRPr="00176CE5">
        <w:rPr>
          <w:bCs/>
        </w:rPr>
        <w:t xml:space="preserve">13; 29,50 metros da frente aos fundos, pelo lado direito de quem </w:t>
      </w:r>
      <w:r w:rsidR="004A5638" w:rsidRPr="00176CE5">
        <w:rPr>
          <w:bCs/>
        </w:rPr>
        <w:t>ol</w:t>
      </w:r>
      <w:r w:rsidR="00E91FAC" w:rsidRPr="00176CE5">
        <w:rPr>
          <w:bCs/>
        </w:rPr>
        <w:t xml:space="preserve">ha da rua </w:t>
      </w:r>
      <w:r w:rsidR="004A5638" w:rsidRPr="00176CE5">
        <w:rPr>
          <w:bCs/>
        </w:rPr>
        <w:t>o</w:t>
      </w:r>
      <w:r w:rsidR="00E91FAC" w:rsidRPr="00176CE5">
        <w:rPr>
          <w:bCs/>
        </w:rPr>
        <w:t xml:space="preserve"> terreno, onde confronta com o</w:t>
      </w:r>
      <w:r w:rsidR="004A5638" w:rsidRPr="00176CE5">
        <w:rPr>
          <w:bCs/>
        </w:rPr>
        <w:t xml:space="preserve"> </w:t>
      </w:r>
      <w:r w:rsidR="00E91FAC" w:rsidRPr="00176CE5">
        <w:rPr>
          <w:bCs/>
        </w:rPr>
        <w:t xml:space="preserve">pelo lado esquerdo, </w:t>
      </w:r>
      <w:r w:rsidR="004A5638" w:rsidRPr="00176CE5">
        <w:rPr>
          <w:bCs/>
        </w:rPr>
        <w:t>confronta</w:t>
      </w:r>
      <w:r w:rsidR="00176CE5" w:rsidRPr="00176CE5">
        <w:rPr>
          <w:bCs/>
        </w:rPr>
        <w:t xml:space="preserve">ndo com os lotes </w:t>
      </w:r>
      <w:proofErr w:type="spellStart"/>
      <w:r w:rsidR="00176CE5" w:rsidRPr="00176CE5">
        <w:rPr>
          <w:bCs/>
        </w:rPr>
        <w:t>nºs</w:t>
      </w:r>
      <w:proofErr w:type="spellEnd"/>
      <w:r w:rsidR="00176CE5" w:rsidRPr="00176CE5">
        <w:rPr>
          <w:bCs/>
        </w:rPr>
        <w:t xml:space="preserve"> 9,</w:t>
      </w:r>
      <w:r w:rsidR="0040482C">
        <w:rPr>
          <w:bCs/>
        </w:rPr>
        <w:t xml:space="preserve"> </w:t>
      </w:r>
      <w:r w:rsidR="00176CE5" w:rsidRPr="00176CE5">
        <w:rPr>
          <w:bCs/>
        </w:rPr>
        <w:t xml:space="preserve">10 e 11 sendo </w:t>
      </w:r>
      <w:r w:rsidR="00E91FAC" w:rsidRPr="00176CE5">
        <w:rPr>
          <w:bCs/>
        </w:rPr>
        <w:t>com os lotes 7</w:t>
      </w:r>
      <w:r w:rsidR="00176CE5" w:rsidRPr="00176CE5">
        <w:rPr>
          <w:bCs/>
        </w:rPr>
        <w:t xml:space="preserve">; </w:t>
      </w:r>
      <w:r w:rsidR="00E91FAC" w:rsidRPr="00176CE5">
        <w:rPr>
          <w:bCs/>
        </w:rPr>
        <w:t>29</w:t>
      </w:r>
      <w:r w:rsidR="004A5638" w:rsidRPr="00176CE5">
        <w:rPr>
          <w:bCs/>
        </w:rPr>
        <w:t>,50</w:t>
      </w:r>
      <w:r w:rsidR="00176CE5" w:rsidRPr="00176CE5">
        <w:rPr>
          <w:bCs/>
        </w:rPr>
        <w:t xml:space="preserve"> metros todos os lotes confrontantes da mesma </w:t>
      </w:r>
      <w:r w:rsidR="00176CE5">
        <w:rPr>
          <w:bCs/>
        </w:rPr>
        <w:t xml:space="preserve"> </w:t>
      </w:r>
      <w:r w:rsidR="00E91FAC" w:rsidRPr="00176CE5">
        <w:rPr>
          <w:bCs/>
        </w:rPr>
        <w:t xml:space="preserve">quadra 7, do referido loteamento, encerrando a </w:t>
      </w:r>
      <w:r w:rsidR="00176CE5" w:rsidRPr="00176CE5">
        <w:rPr>
          <w:bCs/>
        </w:rPr>
        <w:t>área</w:t>
      </w:r>
      <w:r w:rsidR="00E91FAC" w:rsidRPr="00176CE5">
        <w:rPr>
          <w:bCs/>
        </w:rPr>
        <w:t xml:space="preserve"> de 354,00ms2., </w:t>
      </w:r>
      <w:r w:rsidR="003368E2">
        <w:rPr>
          <w:bCs/>
        </w:rPr>
        <w:t>C</w:t>
      </w:r>
      <w:r w:rsidR="00E91FAC" w:rsidRPr="00176CE5">
        <w:rPr>
          <w:bCs/>
        </w:rPr>
        <w:t>adastrado pela Prefeitura</w:t>
      </w:r>
      <w:r w:rsidR="00176CE5" w:rsidRPr="00176CE5">
        <w:rPr>
          <w:bCs/>
        </w:rPr>
        <w:t xml:space="preserve"> M</w:t>
      </w:r>
      <w:r w:rsidR="00E91FAC" w:rsidRPr="00176CE5">
        <w:rPr>
          <w:bCs/>
        </w:rPr>
        <w:t xml:space="preserve">unicipal de </w:t>
      </w:r>
      <w:r w:rsidR="00176CE5" w:rsidRPr="00176CE5">
        <w:rPr>
          <w:bCs/>
        </w:rPr>
        <w:t>Guarujá</w:t>
      </w:r>
      <w:r w:rsidR="00E91FAC" w:rsidRPr="00176CE5">
        <w:rPr>
          <w:bCs/>
        </w:rPr>
        <w:t xml:space="preserve"> sob no 3</w:t>
      </w:r>
      <w:r w:rsidR="00176CE5" w:rsidRPr="00176CE5">
        <w:rPr>
          <w:bCs/>
        </w:rPr>
        <w:t>.</w:t>
      </w:r>
      <w:r w:rsidR="00E91FAC" w:rsidRPr="00176CE5">
        <w:rPr>
          <w:bCs/>
        </w:rPr>
        <w:t>0519</w:t>
      </w:r>
      <w:r w:rsidR="00176CE5" w:rsidRPr="00176CE5">
        <w:rPr>
          <w:bCs/>
        </w:rPr>
        <w:t>.</w:t>
      </w:r>
      <w:r w:rsidR="00E91FAC" w:rsidRPr="00176CE5">
        <w:rPr>
          <w:bCs/>
        </w:rPr>
        <w:t>008-000.</w:t>
      </w:r>
      <w:r w:rsidR="003368E2">
        <w:rPr>
          <w:bCs/>
        </w:rPr>
        <w:t xml:space="preserve"> </w:t>
      </w:r>
      <w:r w:rsidR="003368E2" w:rsidRPr="003368E2">
        <w:rPr>
          <w:b/>
        </w:rPr>
        <w:t>Conforme Av.</w:t>
      </w:r>
      <w:r w:rsidR="00094AC8" w:rsidRPr="003368E2">
        <w:rPr>
          <w:b/>
        </w:rPr>
        <w:t>02, foi</w:t>
      </w:r>
      <w:r w:rsidR="003368E2" w:rsidRPr="003368E2">
        <w:rPr>
          <w:b/>
        </w:rPr>
        <w:t xml:space="preserve"> construída uma residência e edícula (Rua Aracati, 226).</w:t>
      </w:r>
      <w:r w:rsidR="003368E2">
        <w:rPr>
          <w:bCs/>
        </w:rPr>
        <w:t xml:space="preserve"> </w:t>
      </w:r>
      <w:r w:rsidR="0040482C" w:rsidRPr="0040482C">
        <w:rPr>
          <w:b/>
          <w:bCs/>
        </w:rPr>
        <w:t xml:space="preserve">Avaliado </w:t>
      </w:r>
      <w:r w:rsidR="0040482C" w:rsidRPr="00C24218">
        <w:t>em</w:t>
      </w:r>
      <w:r w:rsidR="0040482C" w:rsidRPr="00C24218">
        <w:rPr>
          <w:b/>
          <w:bCs/>
        </w:rPr>
        <w:t xml:space="preserve"> R$ </w:t>
      </w:r>
      <w:r w:rsidR="0040482C">
        <w:rPr>
          <w:b/>
          <w:bCs/>
        </w:rPr>
        <w:t>470.000,00</w:t>
      </w:r>
      <w:r w:rsidR="0040482C" w:rsidRPr="00C24218">
        <w:t xml:space="preserve"> (</w:t>
      </w:r>
      <w:r w:rsidR="0040482C">
        <w:t xml:space="preserve">quatrocentos </w:t>
      </w:r>
      <w:r w:rsidR="0040482C">
        <w:lastRenderedPageBreak/>
        <w:t xml:space="preserve">mil </w:t>
      </w:r>
      <w:r w:rsidR="0040482C" w:rsidRPr="00C24218">
        <w:t xml:space="preserve">reais) </w:t>
      </w:r>
      <w:r w:rsidR="0040482C">
        <w:t>–</w:t>
      </w:r>
      <w:r w:rsidR="0040482C" w:rsidRPr="00C24218">
        <w:t xml:space="preserve"> </w:t>
      </w:r>
      <w:r w:rsidR="0040482C">
        <w:t>janeiro/2024</w:t>
      </w:r>
      <w:r w:rsidR="0040482C" w:rsidRPr="00C24218">
        <w:t xml:space="preserve">. Valor esse se devidamente atualizado para </w:t>
      </w:r>
      <w:r w:rsidR="001F7FF4">
        <w:t>agosto</w:t>
      </w:r>
      <w:r w:rsidR="0040482C" w:rsidRPr="00C24218">
        <w:t>/20</w:t>
      </w:r>
      <w:r w:rsidR="001F7FF4">
        <w:t>26</w:t>
      </w:r>
      <w:r w:rsidR="0040482C" w:rsidRPr="00C24218">
        <w:t xml:space="preserve"> </w:t>
      </w:r>
      <w:r w:rsidR="0040482C" w:rsidRPr="00C24218">
        <w:rPr>
          <w:b/>
        </w:rPr>
        <w:t xml:space="preserve">R$ </w:t>
      </w:r>
      <w:r w:rsidR="00094AC8">
        <w:rPr>
          <w:b/>
        </w:rPr>
        <w:t>532.489,10</w:t>
      </w:r>
      <w:r w:rsidR="0040482C" w:rsidRPr="00C24218">
        <w:t xml:space="preserve"> (</w:t>
      </w:r>
      <w:r w:rsidR="00094AC8">
        <w:t>quinhentos e trinta e dois</w:t>
      </w:r>
      <w:r w:rsidR="0040482C">
        <w:t xml:space="preserve"> </w:t>
      </w:r>
      <w:r w:rsidR="0040482C" w:rsidRPr="00C24218">
        <w:t>mil</w:t>
      </w:r>
      <w:r w:rsidR="0040482C">
        <w:t>,</w:t>
      </w:r>
      <w:r w:rsidR="00094AC8">
        <w:t xml:space="preserve"> quatrocentos e oitenta e nove reais e </w:t>
      </w:r>
      <w:r w:rsidR="00A70346">
        <w:t>dez centavos</w:t>
      </w:r>
      <w:r w:rsidR="0040482C" w:rsidRPr="00C24218">
        <w:t xml:space="preserve">), </w:t>
      </w:r>
      <w:r w:rsidR="0040482C" w:rsidRPr="00C24218">
        <w:rPr>
          <w:b/>
        </w:rPr>
        <w:t>Valores serão devidamente atualizados na data de alienação.</w:t>
      </w:r>
      <w:r w:rsidR="0040482C" w:rsidRPr="00C24218">
        <w:t xml:space="preserve"> </w:t>
      </w:r>
    </w:p>
    <w:p w14:paraId="20290643" w14:textId="6661C854" w:rsidR="00A70346" w:rsidRDefault="00A70346" w:rsidP="00A70346">
      <w:pPr>
        <w:pStyle w:val="NormalWeb"/>
        <w:spacing w:line="360" w:lineRule="auto"/>
        <w:jc w:val="both"/>
        <w:rPr>
          <w:b/>
          <w:bCs/>
        </w:rPr>
      </w:pPr>
      <w:r w:rsidRPr="00CE1441">
        <w:rPr>
          <w:b/>
          <w:bCs/>
        </w:rPr>
        <w:t>DÉBITO DE IPTU</w:t>
      </w:r>
      <w:r>
        <w:t xml:space="preserve">: </w:t>
      </w:r>
      <w:r w:rsidRPr="00250AD3">
        <w:t>Em consulta realizada no site da Prefeitura Municipal de Guarujá/SP, constatou-se a existência de débitos referentes ao Imposto Predial e Territorial Urbano (IPTU), sendo:</w:t>
      </w:r>
      <w:r>
        <w:t xml:space="preserve"> V</w:t>
      </w:r>
      <w:r w:rsidRPr="00250AD3">
        <w:t xml:space="preserve">alores inscritos em Dívida Ativa, relativos aos exercícios de </w:t>
      </w:r>
      <w:r w:rsidRPr="00250AD3">
        <w:rPr>
          <w:b/>
          <w:bCs/>
        </w:rPr>
        <w:t>20</w:t>
      </w:r>
      <w:r w:rsidR="00153A70">
        <w:rPr>
          <w:b/>
          <w:bCs/>
        </w:rPr>
        <w:t>03</w:t>
      </w:r>
      <w:r w:rsidRPr="00250AD3">
        <w:rPr>
          <w:b/>
          <w:bCs/>
        </w:rPr>
        <w:t xml:space="preserve"> a 202</w:t>
      </w:r>
      <w:r w:rsidR="00153A70">
        <w:rPr>
          <w:b/>
          <w:bCs/>
        </w:rPr>
        <w:t>5</w:t>
      </w:r>
      <w:r w:rsidRPr="00250AD3">
        <w:t xml:space="preserve">, no montante de </w:t>
      </w:r>
      <w:r w:rsidRPr="00250AD3">
        <w:rPr>
          <w:b/>
          <w:bCs/>
        </w:rPr>
        <w:t xml:space="preserve">R$ </w:t>
      </w:r>
      <w:r w:rsidR="00153A70">
        <w:rPr>
          <w:b/>
          <w:bCs/>
        </w:rPr>
        <w:t>341.259,84.</w:t>
      </w:r>
    </w:p>
    <w:p w14:paraId="48C8029A" w14:textId="2C519321" w:rsidR="6324E27C" w:rsidRPr="00C01642" w:rsidRDefault="6324E27C" w:rsidP="00176CE5">
      <w:pPr>
        <w:spacing w:line="360" w:lineRule="auto"/>
        <w:jc w:val="both"/>
        <w:rPr>
          <w:rFonts w:eastAsia="Arial"/>
          <w:b/>
          <w:bCs/>
          <w:color w:val="000000" w:themeColor="text1"/>
          <w:lang w:val="pt-PT"/>
        </w:rPr>
      </w:pPr>
    </w:p>
    <w:p w14:paraId="52025BDE" w14:textId="77777777" w:rsidR="00CB3A37" w:rsidRPr="00C01642" w:rsidRDefault="00CB3A37" w:rsidP="00176CE5">
      <w:pPr>
        <w:widowControl w:val="0"/>
        <w:autoSpaceDE w:val="0"/>
        <w:autoSpaceDN w:val="0"/>
        <w:adjustRightInd w:val="0"/>
        <w:spacing w:line="360" w:lineRule="auto"/>
        <w:jc w:val="both"/>
        <w:rPr>
          <w:bCs/>
        </w:rPr>
      </w:pPr>
      <w:r w:rsidRPr="00C01642">
        <w:rPr>
          <w:b/>
          <w:bCs/>
        </w:rPr>
        <w:t>CADASTRO:</w:t>
      </w:r>
      <w:r w:rsidRPr="00C01642">
        <w:rPr>
          <w:bCs/>
        </w:rPr>
        <w:t xml:space="preserve"> O interessado deverá fazer o cadastro prévio no</w:t>
      </w:r>
      <w:r w:rsidRPr="00C01642">
        <w:t xml:space="preserve"> portal de leilões on-line (</w:t>
      </w:r>
      <w:hyperlink r:id="rId9" w:history="1">
        <w:r w:rsidRPr="00C01642">
          <w:rPr>
            <w:rStyle w:val="Hyperlink"/>
          </w:rPr>
          <w:t>www.arenaleilao.com.br</w:t>
        </w:r>
      </w:hyperlink>
      <w:r w:rsidRPr="00C01642">
        <w:t>)</w:t>
      </w:r>
      <w:r w:rsidRPr="00C01642">
        <w:rPr>
          <w:bCs/>
        </w:rPr>
        <w:t xml:space="preserve"> com todos os documentos exigidos. Observado, ainda, o prazo de até 72 horas para conferência dos documentos e liberação do cadastro, prazo contados após o recebimento de todos os documentos exigidos no portal. No caso de processos judiciais em que o interessado seja parte, deverá o mesmo apresentar a Certidão de Objeto e Pé dos referidos processos, podendo o cadastro ser negado após as devidas consultas juntos aos órgãos competentes.  </w:t>
      </w:r>
    </w:p>
    <w:p w14:paraId="1EBB8A45" w14:textId="77777777" w:rsidR="00434743" w:rsidRPr="00C01642" w:rsidRDefault="00434743" w:rsidP="00176CE5">
      <w:pPr>
        <w:widowControl w:val="0"/>
        <w:autoSpaceDE w:val="0"/>
        <w:autoSpaceDN w:val="0"/>
        <w:adjustRightInd w:val="0"/>
        <w:spacing w:after="405" w:line="360" w:lineRule="auto"/>
        <w:jc w:val="both"/>
        <w:rPr>
          <w:b/>
          <w:bCs/>
        </w:rPr>
      </w:pPr>
    </w:p>
    <w:p w14:paraId="1A154F49" w14:textId="4C7C77DA" w:rsidR="00940745" w:rsidRDefault="60417065" w:rsidP="00176CE5">
      <w:pPr>
        <w:widowControl w:val="0"/>
        <w:autoSpaceDE w:val="0"/>
        <w:autoSpaceDN w:val="0"/>
        <w:adjustRightInd w:val="0"/>
        <w:spacing w:after="413" w:line="360" w:lineRule="auto"/>
        <w:ind w:hanging="10"/>
        <w:jc w:val="both"/>
        <w:rPr>
          <w:rFonts w:eastAsia="Arial"/>
          <w:color w:val="000000" w:themeColor="text1"/>
        </w:rPr>
      </w:pPr>
      <w:r w:rsidRPr="00C01642">
        <w:rPr>
          <w:b/>
          <w:bCs/>
        </w:rPr>
        <w:t>PAGAMENTO e RECIBO DE ARREMATAÇÃO</w:t>
      </w:r>
      <w:r w:rsidRPr="00C01642">
        <w:t>: O(s) preço(s) do(s) bem(</w:t>
      </w:r>
      <w:proofErr w:type="spellStart"/>
      <w:r w:rsidRPr="00C01642">
        <w:t>ns</w:t>
      </w:r>
      <w:proofErr w:type="spellEnd"/>
      <w:r w:rsidRPr="00C01642">
        <w:t>) arrematado(s) deverá(</w:t>
      </w:r>
      <w:proofErr w:type="spellStart"/>
      <w:r w:rsidRPr="00C01642">
        <w:t>ão</w:t>
      </w:r>
      <w:proofErr w:type="spellEnd"/>
      <w:r w:rsidRPr="00C01642">
        <w:t xml:space="preserve">) ser depositado(s) através de guia de depósito judicial no prazo de 24 horas da realização do leilão. Em até 5 horas após o encerramento do Leilão, cada arrematante receberá um e-mail com instruções para depósito – recomenda-se esperar o recebimento deste e-mail antes de efetuar o depósito. Decorridos o prazo sem que arrematante tenha realizado o depósito, tal informação será encaminhada ao MM. Juízo competente para a aplicação das medidas legais cabíveis. Se o credor optar pela não adjudicação (art. 876 CPC), participará das hastas públicas e pregões, na forma da lei e igualdade de condições, dispensando-se a exibição do preço, até o valor atualizado do débito, mas se o valor exceder ao seu crédito, depositará, dentro de 3 (três) dias, a diferença, sob pena de tornar-se sem efeito a arrematação deverá também o credor pagar o valor da comissão ao leiloeiro, que não será considerada despesa processual. </w:t>
      </w:r>
      <w:r w:rsidRPr="00C01642">
        <w:rPr>
          <w:rFonts w:eastAsia="Arial"/>
          <w:b/>
          <w:bCs/>
          <w:color w:val="000000" w:themeColor="text1"/>
          <w:lang w:val="pt-PT"/>
        </w:rPr>
        <w:t xml:space="preserve">DO PAGAMENTO À VISTA: </w:t>
      </w:r>
      <w:r w:rsidRPr="00C01642">
        <w:rPr>
          <w:rFonts w:eastAsia="Arial"/>
          <w:color w:val="000000" w:themeColor="text1"/>
          <w:lang w:val="pt-PT"/>
        </w:rPr>
        <w:t>O lance à vista sempre prevalecerá sobre as propostas de pagamento parcelado (artigo 895, § 7°, CPC).</w:t>
      </w:r>
      <w:r w:rsidRPr="00C01642">
        <w:rPr>
          <w:b/>
          <w:bCs/>
        </w:rPr>
        <w:t xml:space="preserve"> </w:t>
      </w:r>
      <w:r w:rsidRPr="00C01642">
        <w:rPr>
          <w:rFonts w:eastAsia="Arial"/>
          <w:b/>
          <w:bCs/>
          <w:color w:val="000000" w:themeColor="text1"/>
        </w:rPr>
        <w:t xml:space="preserve">DO PAGAMENTO PARCELADO: </w:t>
      </w:r>
      <w:r w:rsidRPr="00C01642">
        <w:rPr>
          <w:rFonts w:eastAsia="Arial"/>
          <w:color w:val="000000" w:themeColor="text1"/>
        </w:rPr>
        <w:t xml:space="preserve">O </w:t>
      </w:r>
      <w:r w:rsidRPr="00C01642">
        <w:rPr>
          <w:rFonts w:eastAsia="Arial"/>
          <w:color w:val="000000" w:themeColor="text1"/>
        </w:rPr>
        <w:lastRenderedPageBreak/>
        <w:t xml:space="preserve">arrematante deverá apresentar ao leiloeiro por escrito, proposta de parcelamento do valor da arrematação </w:t>
      </w:r>
      <w:r w:rsidRPr="00C01642">
        <w:rPr>
          <w:rFonts w:eastAsia="Arial"/>
          <w:color w:val="000000" w:themeColor="text1"/>
          <w:u w:val="single"/>
        </w:rPr>
        <w:t>até o início do</w:t>
      </w:r>
      <w:r w:rsidRPr="00C01642">
        <w:rPr>
          <w:rFonts w:eastAsia="Arial"/>
          <w:color w:val="000000" w:themeColor="text1"/>
        </w:rPr>
        <w:t xml:space="preserve"> </w:t>
      </w:r>
      <w:r w:rsidRPr="00C01642">
        <w:rPr>
          <w:rFonts w:eastAsia="Arial"/>
          <w:color w:val="000000" w:themeColor="text1"/>
          <w:u w:val="single"/>
        </w:rPr>
        <w:t>leilão</w:t>
      </w:r>
      <w:r w:rsidRPr="00C01642">
        <w:rPr>
          <w:rFonts w:eastAsia="Arial"/>
          <w:color w:val="000000" w:themeColor="text1"/>
        </w:rPr>
        <w:t xml:space="preserve"> que será realizado, nos moldes e limites trazidos pelo artigo 895, incisos I e II, CPC. Neste requerimento escrito e endereçado ao Juízo, o interessado deverá apresentar as prestações (observado o requisito do artigo 895, § 1°, CPC), a modalidade, o indexador de correção monetária (artigo 895, § 2º, CPC), a garantia oferecida (artigo 895, § 1°, CPC) e as condições de pagamento do saldo devedor (artigo 895, § 2º, CPC). No mesmo requerimento, o interessado na arrematação com pagamento parcelado deverá consignar expressamente estar ciente da incidência da multa de 10% (sobre a parcela inadimplida somada às parcelas vincendas) em caso de atraso no pagamento (artigo 895, § 4°, CPC). E, em caso de inadimplemento, deverá declarar sua ciência sobre a possibilidade de o exequente pedir a resolução da arrematação ou a cobrança do valor em aberto nestes mesmos autos (artigo 895, § 5°, CPC).</w:t>
      </w:r>
    </w:p>
    <w:p w14:paraId="6A1222AF" w14:textId="135BCC26" w:rsidR="00940745" w:rsidRPr="00C01642" w:rsidRDefault="4D4D574F" w:rsidP="00176CE5">
      <w:pPr>
        <w:widowControl w:val="0"/>
        <w:autoSpaceDE w:val="0"/>
        <w:autoSpaceDN w:val="0"/>
        <w:adjustRightInd w:val="0"/>
        <w:spacing w:before="100" w:line="360" w:lineRule="auto"/>
        <w:ind w:left="120" w:right="114"/>
        <w:jc w:val="both"/>
      </w:pPr>
      <w:r w:rsidRPr="00C01642">
        <w:rPr>
          <w:b/>
          <w:bCs/>
        </w:rPr>
        <w:t>DOS LANCES:</w:t>
      </w:r>
      <w:r w:rsidRPr="00C01642">
        <w:t xml:space="preserve"> O arrematante deverá oferecer lance através do sítio eletrônico “</w:t>
      </w:r>
      <w:hyperlink r:id="rId10">
        <w:r w:rsidRPr="00C01642">
          <w:rPr>
            <w:rStyle w:val="Hyperlink"/>
          </w:rPr>
          <w:t>www.arenaleilão.com.br</w:t>
        </w:r>
      </w:hyperlink>
      <w:r w:rsidRPr="00C01642">
        <w:t xml:space="preserve">” em qualquer momento após abertura dos lances, sob pena de nulidade da proposta de arrematação. Fica vedada o cadastramento e participação dos agentes elencados no artigo 890 do CPC. </w:t>
      </w:r>
    </w:p>
    <w:p w14:paraId="07ACC497" w14:textId="094EB2F1" w:rsidR="4D4D574F" w:rsidRPr="00C01642" w:rsidRDefault="4D4D574F" w:rsidP="00176CE5">
      <w:pPr>
        <w:widowControl w:val="0"/>
        <w:spacing w:before="100" w:line="360" w:lineRule="auto"/>
        <w:ind w:left="120" w:right="114"/>
        <w:jc w:val="both"/>
      </w:pPr>
    </w:p>
    <w:p w14:paraId="54C97D72" w14:textId="77777777" w:rsidR="00940745" w:rsidRPr="00C01642" w:rsidRDefault="00D62472" w:rsidP="00176CE5">
      <w:pPr>
        <w:widowControl w:val="0"/>
        <w:autoSpaceDE w:val="0"/>
        <w:autoSpaceDN w:val="0"/>
        <w:adjustRightInd w:val="0"/>
        <w:spacing w:after="405" w:line="360" w:lineRule="auto"/>
        <w:jc w:val="both"/>
      </w:pPr>
      <w:r w:rsidRPr="00C01642">
        <w:rPr>
          <w:b/>
          <w:bCs/>
        </w:rPr>
        <w:t>COMISSÃO DO LEILOEIRO</w:t>
      </w:r>
      <w:r w:rsidRPr="00C01642">
        <w:t xml:space="preserve">: </w:t>
      </w:r>
      <w:r w:rsidR="006F46C0" w:rsidRPr="00C01642">
        <w:t>O arrematante deverá pagar ao leiloeiro, a título de comissão, o valor correspondente a 5% (cinco por cento) do preço da arrematação, caso haja desistência do leilão, ou acordo extrajudicial, antes do início do leilão, a parte devedora arcará com os custos do edital e outros referentes à divulgação desde que devidamente comprovados pela empresa gestora. Caso isso ocorra depois de iniciado o leilão, além dos custos, arcará a parte devedora com 2,5% (dois e meio por cento), sobre o valor da avaliação do bem, conforme as alterações do provimento CSM 2319/15 e Resolução 236/2016 do CNJ, art.</w:t>
      </w:r>
      <w:r w:rsidR="003725E8" w:rsidRPr="00C01642">
        <w:t xml:space="preserve"> </w:t>
      </w:r>
      <w:r w:rsidR="006F46C0" w:rsidRPr="00C01642">
        <w:t xml:space="preserve">7º </w:t>
      </w:r>
      <w:r w:rsidR="00DD7E4F" w:rsidRPr="00C01642">
        <w:t>§</w:t>
      </w:r>
      <w:r w:rsidR="006F46C0" w:rsidRPr="00C01642">
        <w:t xml:space="preserve"> 3º.</w:t>
      </w:r>
      <w:r w:rsidR="00930E6C" w:rsidRPr="00C01642">
        <w:t xml:space="preserve"> </w:t>
      </w:r>
    </w:p>
    <w:p w14:paraId="50DE7181" w14:textId="77777777" w:rsidR="000474B5" w:rsidRPr="00C01642" w:rsidRDefault="00930E6C" w:rsidP="00176CE5">
      <w:pPr>
        <w:widowControl w:val="0"/>
        <w:autoSpaceDE w:val="0"/>
        <w:autoSpaceDN w:val="0"/>
        <w:adjustRightInd w:val="0"/>
        <w:spacing w:after="405" w:line="360" w:lineRule="auto"/>
        <w:jc w:val="both"/>
      </w:pPr>
      <w:r w:rsidRPr="00C01642">
        <w:rPr>
          <w:b/>
          <w:bCs/>
          <w:caps/>
        </w:rPr>
        <w:t xml:space="preserve">Da Meação do cônjuge ou coproprietário: </w:t>
      </w:r>
      <w:r w:rsidRPr="00C01642">
        <w:t>É reservada ao coproprietário ou ao cônjuge não executado a preferência na arrematação do bem em igualdade de condições. (</w:t>
      </w:r>
      <w:proofErr w:type="spellStart"/>
      <w:r w:rsidRPr="00C01642">
        <w:t>art</w:t>
      </w:r>
      <w:r w:rsidR="00DD7E4F" w:rsidRPr="00C01642">
        <w:t>s</w:t>
      </w:r>
      <w:proofErr w:type="spellEnd"/>
      <w:r w:rsidRPr="00C01642">
        <w:t xml:space="preserve">. 843 e 894 do CPC). Havendo arrematação, será reservada a parte do coproprietário, que deverá ser previamente intimado. </w:t>
      </w:r>
    </w:p>
    <w:p w14:paraId="3E1F98AE" w14:textId="7FEA042E" w:rsidR="663561AD" w:rsidRPr="00C01642" w:rsidRDefault="4D4D574F" w:rsidP="00176CE5">
      <w:pPr>
        <w:spacing w:after="413" w:line="360" w:lineRule="auto"/>
        <w:ind w:hanging="10"/>
        <w:jc w:val="both"/>
        <w:rPr>
          <w:rFonts w:eastAsia="Arial"/>
        </w:rPr>
      </w:pPr>
      <w:r w:rsidRPr="00C01642">
        <w:rPr>
          <w:b/>
          <w:bCs/>
          <w:caps/>
        </w:rPr>
        <w:lastRenderedPageBreak/>
        <w:t xml:space="preserve">Do Auto de Arrematação: </w:t>
      </w:r>
      <w:r w:rsidRPr="00C01642">
        <w:t xml:space="preserve">Nos moldes do art. 20 do Prov. 1625/2009, </w:t>
      </w:r>
      <w:r w:rsidRPr="00C01642">
        <w:rPr>
          <w:b/>
          <w:bCs/>
        </w:rPr>
        <w:t>auto de arrematação</w:t>
      </w:r>
      <w:r w:rsidRPr="00C01642">
        <w:t xml:space="preserve"> somente será assinado pelo Juiz de Direito após a efetiva comprovação</w:t>
      </w:r>
      <w:r w:rsidRPr="00C01642">
        <w:rPr>
          <w:i/>
          <w:iCs/>
        </w:rPr>
        <w:t xml:space="preserve"> </w:t>
      </w:r>
      <w:r w:rsidRPr="00C01642">
        <w:t xml:space="preserve">do pagamento integral do valor da arrematação e comissão. Em caso de pagamento parcelado será assinado após comprovação do valor de entrada da arrematação e comissão do leiloeiro, </w:t>
      </w:r>
      <w:r w:rsidRPr="00C01642">
        <w:rPr>
          <w:b/>
          <w:bCs/>
          <w:caps/>
        </w:rPr>
        <w:t>aRT. 901, §1º e §2º DO CPC</w:t>
      </w:r>
      <w:r w:rsidRPr="00C01642">
        <w:t xml:space="preserve">. Na hipótese de não pagamento, aplicar-se-á o disposto no artigo 21 do Provimento. Após assinado pelo Juiz, pelo arrematante e pelo leiloeiro será considerada perfeita, acabada e irretratável, ainda que sejam julgados procedentes os embargos do executado ou ação autônoma que trata o § 4° do Art. 903 do CPC. </w:t>
      </w:r>
      <w:r w:rsidRPr="00C01642">
        <w:rPr>
          <w:b/>
          <w:bCs/>
        </w:rPr>
        <w:t>Carta de Arrematação</w:t>
      </w:r>
      <w:r w:rsidRPr="00C01642">
        <w:t xml:space="preserve">: Passado o prazo de 10 (dez) dias úteis, previsto no § 2° do Art. 903 do CPC, sem que tenha havido alegação de qualquer das situações previstas no § 1° do mesmo, será expedida a carta de arrematação. </w:t>
      </w:r>
      <w:r w:rsidRPr="00C01642">
        <w:rPr>
          <w:rFonts w:eastAsia="Arial"/>
          <w:color w:val="000000" w:themeColor="text1"/>
        </w:rPr>
        <w:t xml:space="preserve">Em caso de arrematação parcelada a expedição da carta de arrematação será posterior à comprovação de registro de garantia judicial.  </w:t>
      </w:r>
      <w:r w:rsidRPr="00C01642">
        <w:rPr>
          <w:rFonts w:eastAsia="Arial"/>
        </w:rPr>
        <w:t xml:space="preserve"> </w:t>
      </w:r>
    </w:p>
    <w:p w14:paraId="4E1EEF1C" w14:textId="07526382" w:rsidR="663561AD" w:rsidRPr="00C01642" w:rsidRDefault="00940ACD" w:rsidP="00176CE5">
      <w:pPr>
        <w:widowControl w:val="0"/>
        <w:spacing w:after="405" w:line="360" w:lineRule="auto"/>
        <w:jc w:val="both"/>
        <w:rPr>
          <w:rFonts w:eastAsia="Arial"/>
        </w:rPr>
      </w:pPr>
      <w:r w:rsidRPr="00C01642">
        <w:rPr>
          <w:rFonts w:eastAsia="Arial"/>
          <w:b/>
          <w:bCs/>
          <w:color w:val="000000" w:themeColor="text1"/>
          <w:lang w:val="pt-PT"/>
        </w:rPr>
        <w:t>DESPESAS E DEMAIS CREDORES HIPOTECÁRIOS</w:t>
      </w:r>
      <w:r w:rsidR="6324E27C" w:rsidRPr="00C01642">
        <w:rPr>
          <w:rFonts w:eastAsia="Arial"/>
          <w:color w:val="000000" w:themeColor="text1"/>
          <w:lang w:val="pt-PT"/>
        </w:rPr>
        <w:t xml:space="preserve">: </w:t>
      </w:r>
      <w:r w:rsidR="6324E27C" w:rsidRPr="00C01642">
        <w:rPr>
          <w:rFonts w:eastAsia="Arial"/>
          <w:color w:val="000000" w:themeColor="text1"/>
        </w:rPr>
        <w:t xml:space="preserve">Aplicar-se-á o disposto no art. 908 do CPC. Eventuais ônus, taxas e impostos incidentes, aplicar-se-á o art. 130, § único do Código Tributário Nacional. </w:t>
      </w:r>
      <w:r w:rsidR="6324E27C" w:rsidRPr="00C01642">
        <w:rPr>
          <w:rFonts w:eastAsia="Arial"/>
          <w:color w:val="000000" w:themeColor="text1"/>
          <w:lang w:val="pt-PT"/>
        </w:rPr>
        <w:t>Despesas gerais relativas à desmontagem, transporte e transferência patrimonial dos bens arrematados corre por conta do arrematante, previsto no art. 24 do Provimento 1625/2009.</w:t>
      </w:r>
    </w:p>
    <w:p w14:paraId="78818501" w14:textId="77777777" w:rsidR="00720C9F" w:rsidRDefault="4D4D574F" w:rsidP="00176CE5">
      <w:pPr>
        <w:widowControl w:val="0"/>
        <w:autoSpaceDE w:val="0"/>
        <w:autoSpaceDN w:val="0"/>
        <w:adjustRightInd w:val="0"/>
        <w:spacing w:after="405" w:line="360" w:lineRule="auto"/>
        <w:jc w:val="both"/>
      </w:pPr>
      <w:r w:rsidRPr="00C01642">
        <w:rPr>
          <w:b/>
          <w:bCs/>
        </w:rPr>
        <w:t>DA</w:t>
      </w:r>
      <w:r w:rsidRPr="00C01642">
        <w:t xml:space="preserve"> </w:t>
      </w:r>
      <w:r w:rsidRPr="00C01642">
        <w:rPr>
          <w:b/>
          <w:bCs/>
        </w:rPr>
        <w:t>INTIMAÇÃO DOS EXECUTADOS, CORRESPONSÁVEIS E DEMAIS INTERESSADOS:</w:t>
      </w:r>
      <w:r w:rsidRPr="00C01642">
        <w:t xml:space="preserve"> Serão cientificados do dia, hora e local da alienação judicial por intermédio de seus advogados, em caso de representação incluindo nome do patrono, </w:t>
      </w:r>
      <w:r w:rsidRPr="00C01642">
        <w:rPr>
          <w:b/>
          <w:bCs/>
        </w:rPr>
        <w:t>ficando os mesmos intimados das designações supra pelo presente edital,</w:t>
      </w:r>
      <w:r w:rsidRPr="00C01642">
        <w:t xml:space="preserve"> nos termos do artigo 889 I e parágrafo único do CPC. EV</w:t>
      </w:r>
    </w:p>
    <w:p w14:paraId="40805134" w14:textId="508AD105" w:rsidR="00940745" w:rsidRDefault="4D4D574F" w:rsidP="00176CE5">
      <w:pPr>
        <w:widowControl w:val="0"/>
        <w:autoSpaceDE w:val="0"/>
        <w:autoSpaceDN w:val="0"/>
        <w:adjustRightInd w:val="0"/>
        <w:spacing w:after="405" w:line="360" w:lineRule="auto"/>
        <w:jc w:val="both"/>
      </w:pPr>
      <w:r w:rsidRPr="00C01642">
        <w:t xml:space="preserve">ENTUAIS CREDORES PREFERENCIAIS DOS EXECUTADOS FICAM, DESDE JÁ, INTIMADOS DA DATA E HORÁRIO DOS LEILÕES E DO PRAZO DE SE HABILITAREM EM SEUS RESPECTIVOS CRÉDITOS, ART. 804 DO CPC. AOS PARTICIPANTES DA HASTA PÚBLICA, NÃO PODERÃO ALEGAR DESCONHECIMENTO DAS CLÁUSULAS DESTE EDITAL, PARA SE EXIMIREM DAS OBRIGAÇÕES GERADAS, INCLUSIVE AQUELAS DE ORDEM CRIMINAL NA FORMA DO ARTIGO 358, DO CÓDIGO PENAL </w:t>
      </w:r>
      <w:r w:rsidRPr="00C01642">
        <w:lastRenderedPageBreak/>
        <w:t xml:space="preserve">BRASILEIRO (Todo aquele que impedir, perturbar ou fraudar arrematação judicial; afastar concorrente ou licitante, pôr meio de violência, grave ameaça, fraude ou oferecimento de vantagem, estará de acordo com o art. 358 do Código Penal incurso na pena de dois meses a um ano de detenção, ou multa, além da pena correspondente à violência). </w:t>
      </w:r>
    </w:p>
    <w:p w14:paraId="4F11FE2D" w14:textId="77777777" w:rsidR="00153A70" w:rsidRPr="00C01642" w:rsidRDefault="00153A70" w:rsidP="00176CE5">
      <w:pPr>
        <w:widowControl w:val="0"/>
        <w:autoSpaceDE w:val="0"/>
        <w:autoSpaceDN w:val="0"/>
        <w:adjustRightInd w:val="0"/>
        <w:spacing w:after="405" w:line="360" w:lineRule="auto"/>
        <w:jc w:val="both"/>
      </w:pPr>
    </w:p>
    <w:p w14:paraId="15B81195" w14:textId="710B1C04" w:rsidR="008279AD" w:rsidRDefault="00940745" w:rsidP="00176CE5">
      <w:pPr>
        <w:widowControl w:val="0"/>
        <w:autoSpaceDE w:val="0"/>
        <w:autoSpaceDN w:val="0"/>
        <w:adjustRightInd w:val="0"/>
        <w:spacing w:after="405" w:line="360" w:lineRule="auto"/>
        <w:jc w:val="both"/>
      </w:pPr>
      <w:r w:rsidRPr="00C01642">
        <w:rPr>
          <w:b/>
          <w:bCs/>
        </w:rPr>
        <w:t>DISPOSIÇÃO FINAL</w:t>
      </w:r>
      <w:r w:rsidRPr="00C01642">
        <w:rPr>
          <w:bCs/>
        </w:rPr>
        <w:t>:</w:t>
      </w:r>
      <w:r w:rsidRPr="00C01642">
        <w:t xml:space="preserve"> </w:t>
      </w:r>
      <w:r w:rsidR="00892E75" w:rsidRPr="00C01642">
        <w:rPr>
          <w:b/>
          <w:bCs/>
        </w:rPr>
        <w:t>Os bens serão vendidos no estado de conservação em que se encontram, sem garantia, constituindo ônus do interessado verificar suas condições, antes das datas designadas para as alienações judiciais eletrônicas</w:t>
      </w:r>
      <w:r w:rsidR="00D62472" w:rsidRPr="00C01642">
        <w:t xml:space="preserve">. </w:t>
      </w:r>
    </w:p>
    <w:p w14:paraId="523EC0EF" w14:textId="77777777" w:rsidR="00B376CA" w:rsidRPr="00C01642" w:rsidRDefault="00B376CA" w:rsidP="00176CE5">
      <w:pPr>
        <w:widowControl w:val="0"/>
        <w:autoSpaceDE w:val="0"/>
        <w:autoSpaceDN w:val="0"/>
        <w:adjustRightInd w:val="0"/>
        <w:spacing w:after="405" w:line="360" w:lineRule="auto"/>
        <w:jc w:val="both"/>
      </w:pPr>
    </w:p>
    <w:p w14:paraId="23280CC6" w14:textId="348BE0A9" w:rsidR="004E6156" w:rsidRPr="00C01642" w:rsidRDefault="6324E27C" w:rsidP="00176CE5">
      <w:pPr>
        <w:widowControl w:val="0"/>
        <w:autoSpaceDE w:val="0"/>
        <w:autoSpaceDN w:val="0"/>
        <w:adjustRightInd w:val="0"/>
        <w:spacing w:after="405" w:line="360" w:lineRule="auto"/>
        <w:jc w:val="both"/>
      </w:pPr>
      <w:r w:rsidRPr="00C01642">
        <w:t xml:space="preserve">Dado e passado nesta cidade de </w:t>
      </w:r>
      <w:r w:rsidR="00153A70">
        <w:t>Vinhedo, 10 de agosto de 2026</w:t>
      </w:r>
      <w:r w:rsidRPr="00C01642">
        <w:t xml:space="preserve">. </w:t>
      </w:r>
    </w:p>
    <w:p w14:paraId="362AB59C" w14:textId="19CFC92F" w:rsidR="0022069D" w:rsidRPr="00C01642" w:rsidRDefault="0010511C" w:rsidP="0010511C">
      <w:pPr>
        <w:widowControl w:val="0"/>
        <w:autoSpaceDE w:val="0"/>
        <w:autoSpaceDN w:val="0"/>
        <w:adjustRightInd w:val="0"/>
        <w:spacing w:after="405"/>
        <w:ind w:firstLine="720"/>
        <w:jc w:val="both"/>
      </w:pPr>
      <w:r>
        <w:t xml:space="preserve">                  </w:t>
      </w:r>
      <w:r>
        <w:rPr>
          <w:noProof/>
        </w:rPr>
        <w:drawing>
          <wp:inline distT="0" distB="0" distL="0" distR="0" wp14:anchorId="4DAA4581" wp14:editId="1860D398">
            <wp:extent cx="2161603" cy="819150"/>
            <wp:effectExtent l="0" t="0" r="0" b="0"/>
            <wp:docPr id="71444800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76434" cy="824770"/>
                    </a:xfrm>
                    <a:prstGeom prst="rect">
                      <a:avLst/>
                    </a:prstGeom>
                    <a:noFill/>
                    <a:ln>
                      <a:noFill/>
                    </a:ln>
                  </pic:spPr>
                </pic:pic>
              </a:graphicData>
            </a:graphic>
          </wp:inline>
        </w:drawing>
      </w:r>
    </w:p>
    <w:p w14:paraId="4A5575BA" w14:textId="1EDEF504" w:rsidR="0022069D" w:rsidRPr="00C01642" w:rsidRDefault="00011888" w:rsidP="0022069D">
      <w:pPr>
        <w:widowControl w:val="0"/>
        <w:autoSpaceDE w:val="0"/>
        <w:autoSpaceDN w:val="0"/>
        <w:adjustRightInd w:val="0"/>
        <w:ind w:left="1440" w:firstLine="720"/>
        <w:jc w:val="both"/>
        <w:rPr>
          <w:b/>
          <w:bCs/>
          <w:color w:val="343434"/>
        </w:rPr>
      </w:pPr>
      <w:r w:rsidRPr="00C01642">
        <w:rPr>
          <w:b/>
          <w:bCs/>
          <w:color w:val="343434"/>
        </w:rPr>
        <w:t>DANILO CARDOSO DA SILVA</w:t>
      </w:r>
    </w:p>
    <w:p w14:paraId="3D1EE5B5" w14:textId="44F834F5" w:rsidR="004E6156" w:rsidRDefault="0022069D" w:rsidP="0022069D">
      <w:pPr>
        <w:widowControl w:val="0"/>
        <w:autoSpaceDE w:val="0"/>
        <w:autoSpaceDN w:val="0"/>
        <w:adjustRightInd w:val="0"/>
        <w:ind w:left="720" w:firstLine="720"/>
        <w:jc w:val="both"/>
        <w:rPr>
          <w:b/>
          <w:bCs/>
          <w:color w:val="343434"/>
        </w:rPr>
      </w:pPr>
      <w:r w:rsidRPr="00C01642">
        <w:rPr>
          <w:b/>
          <w:bCs/>
          <w:color w:val="343434"/>
        </w:rPr>
        <w:t xml:space="preserve">        </w:t>
      </w:r>
      <w:r w:rsidR="00011888">
        <w:rPr>
          <w:b/>
          <w:bCs/>
          <w:color w:val="343434"/>
        </w:rPr>
        <w:t xml:space="preserve">      </w:t>
      </w:r>
      <w:r w:rsidR="4D4D574F" w:rsidRPr="00C01642">
        <w:rPr>
          <w:b/>
          <w:bCs/>
          <w:color w:val="343434"/>
        </w:rPr>
        <w:t xml:space="preserve">Leiloeiro Oficial </w:t>
      </w:r>
      <w:r w:rsidR="00153A70">
        <w:rPr>
          <w:b/>
          <w:bCs/>
          <w:color w:val="343434"/>
        </w:rPr>
        <w:t xml:space="preserve">- </w:t>
      </w:r>
      <w:r w:rsidR="4D4D574F" w:rsidRPr="00C01642">
        <w:rPr>
          <w:b/>
          <w:bCs/>
          <w:color w:val="343434"/>
        </w:rPr>
        <w:t>JUCESP 906</w:t>
      </w:r>
    </w:p>
    <w:p w14:paraId="2B370A4A" w14:textId="79928B3A" w:rsidR="00940ACD" w:rsidRDefault="00940ACD" w:rsidP="0022069D">
      <w:pPr>
        <w:widowControl w:val="0"/>
        <w:autoSpaceDE w:val="0"/>
        <w:autoSpaceDN w:val="0"/>
        <w:adjustRightInd w:val="0"/>
        <w:ind w:left="720" w:firstLine="720"/>
        <w:jc w:val="both"/>
        <w:rPr>
          <w:b/>
          <w:bCs/>
          <w:color w:val="343434"/>
        </w:rPr>
      </w:pPr>
    </w:p>
    <w:p w14:paraId="05F421D1" w14:textId="77777777" w:rsidR="00940ACD" w:rsidRPr="00C01642" w:rsidRDefault="00940ACD" w:rsidP="0022069D">
      <w:pPr>
        <w:widowControl w:val="0"/>
        <w:autoSpaceDE w:val="0"/>
        <w:autoSpaceDN w:val="0"/>
        <w:adjustRightInd w:val="0"/>
        <w:ind w:left="720" w:firstLine="720"/>
        <w:jc w:val="both"/>
        <w:rPr>
          <w:b/>
          <w:bCs/>
          <w:color w:val="343434"/>
        </w:rPr>
      </w:pPr>
    </w:p>
    <w:p w14:paraId="295E92F8" w14:textId="77777777" w:rsidR="0022069D" w:rsidRPr="00C01642" w:rsidRDefault="0022069D" w:rsidP="60417065">
      <w:pPr>
        <w:jc w:val="both"/>
        <w:rPr>
          <w:b/>
          <w:bCs/>
        </w:rPr>
      </w:pPr>
    </w:p>
    <w:p w14:paraId="23F23A56" w14:textId="77777777" w:rsidR="0022069D" w:rsidRPr="00C01642" w:rsidRDefault="0022069D" w:rsidP="60417065">
      <w:pPr>
        <w:jc w:val="both"/>
        <w:rPr>
          <w:b/>
          <w:bCs/>
        </w:rPr>
      </w:pPr>
    </w:p>
    <w:p w14:paraId="283CEC9E" w14:textId="59190920" w:rsidR="4D4D574F" w:rsidRPr="00C01642" w:rsidRDefault="0022069D" w:rsidP="00884B68">
      <w:pPr>
        <w:rPr>
          <w:rFonts w:eastAsia="Arial"/>
        </w:rPr>
      </w:pPr>
      <w:r w:rsidRPr="00C01642">
        <w:t xml:space="preserve">     </w:t>
      </w:r>
      <w:r w:rsidR="00884B68" w:rsidRPr="00C01642">
        <w:t xml:space="preserve">                        </w:t>
      </w:r>
      <w:r w:rsidR="60417065" w:rsidRPr="0010511C">
        <w:rPr>
          <w:b/>
          <w:bCs/>
        </w:rPr>
        <w:t>DR.</w:t>
      </w:r>
      <w:r w:rsidR="60417065" w:rsidRPr="00C01642">
        <w:t xml:space="preserve"> </w:t>
      </w:r>
      <w:r w:rsidR="00245914" w:rsidRPr="005E4915">
        <w:rPr>
          <w:b/>
          <w:bCs/>
        </w:rPr>
        <w:t xml:space="preserve">FERNANDO SALLES AMARAL </w:t>
      </w:r>
    </w:p>
    <w:p w14:paraId="23C3BE03" w14:textId="7A677A49" w:rsidR="4D4D574F" w:rsidRPr="00C01642" w:rsidRDefault="0022069D" w:rsidP="4D4D574F">
      <w:pPr>
        <w:jc w:val="both"/>
        <w:rPr>
          <w:b/>
          <w:bCs/>
        </w:rPr>
      </w:pPr>
      <w:r w:rsidRPr="00C01642">
        <w:rPr>
          <w:b/>
          <w:bCs/>
        </w:rPr>
        <w:t xml:space="preserve">                                    </w:t>
      </w:r>
      <w:r w:rsidR="00884B68" w:rsidRPr="00C01642">
        <w:rPr>
          <w:b/>
          <w:bCs/>
        </w:rPr>
        <w:t xml:space="preserve">   </w:t>
      </w:r>
      <w:r w:rsidRPr="00C01642">
        <w:rPr>
          <w:b/>
          <w:bCs/>
        </w:rPr>
        <w:t xml:space="preserve">    </w:t>
      </w:r>
      <w:r w:rsidR="0010511C">
        <w:rPr>
          <w:b/>
          <w:bCs/>
        </w:rPr>
        <w:t xml:space="preserve">    </w:t>
      </w:r>
      <w:r w:rsidR="60417065" w:rsidRPr="00C01642">
        <w:rPr>
          <w:b/>
          <w:bCs/>
        </w:rPr>
        <w:t>Juiz de direito</w:t>
      </w:r>
    </w:p>
    <w:sectPr w:rsidR="4D4D574F" w:rsidRPr="00C01642" w:rsidSect="00153A70">
      <w:headerReference w:type="default" r:id="rId12"/>
      <w:footerReference w:type="even" r:id="rId13"/>
      <w:footerReference w:type="default" r:id="rId14"/>
      <w:pgSz w:w="11900" w:h="16840"/>
      <w:pgMar w:top="1440" w:right="1800" w:bottom="1440" w:left="1800" w:header="708"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3F761" w14:textId="77777777" w:rsidR="00926269" w:rsidRDefault="00926269" w:rsidP="001E434B">
      <w:r>
        <w:separator/>
      </w:r>
    </w:p>
  </w:endnote>
  <w:endnote w:type="continuationSeparator" w:id="0">
    <w:p w14:paraId="7E67BBF0" w14:textId="77777777" w:rsidR="00926269" w:rsidRDefault="00926269" w:rsidP="001E4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Bold">
    <w:altName w:val="Arial"/>
    <w:panose1 w:val="00000000000000000000"/>
    <w:charset w:val="00"/>
    <w:family w:val="roman"/>
    <w:notTrueType/>
    <w:pitch w:val="default"/>
  </w:font>
  <w:font w:name="Helvetica-BoldOblique">
    <w:altName w:val="Arial"/>
    <w:panose1 w:val="00000000000000000000"/>
    <w:charset w:val="00"/>
    <w:family w:val="roman"/>
    <w:notTrueType/>
    <w:pitch w:val="default"/>
  </w:font>
  <w:font w:name="Times-Bold">
    <w:altName w:val="Times New Roman"/>
    <w:panose1 w:val="00000000000000000000"/>
    <w:charset w:val="00"/>
    <w:family w:val="roman"/>
    <w:notTrueType/>
    <w:pitch w:val="default"/>
  </w:font>
  <w:font w:name="Helvetica-Oblique">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215FD" w14:textId="77777777" w:rsidR="001E434B" w:rsidRPr="001E434B" w:rsidRDefault="001E434B" w:rsidP="001E434B">
    <w:pPr>
      <w:pStyle w:val="Rodap"/>
      <w:jc w:val="center"/>
      <w:rPr>
        <w: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4614C" w14:textId="77777777" w:rsidR="00153A70" w:rsidRDefault="00153A70" w:rsidP="00153A70">
    <w:pPr>
      <w:pStyle w:val="Rodap"/>
      <w:jc w:val="center"/>
      <w:rPr>
        <w:b/>
      </w:rPr>
    </w:pPr>
  </w:p>
  <w:p w14:paraId="4B944DF8" w14:textId="2F3EE1AC" w:rsidR="00153A70" w:rsidRPr="00897D84" w:rsidRDefault="00153A70" w:rsidP="00153A70">
    <w:pPr>
      <w:pStyle w:val="Rodap"/>
      <w:jc w:val="center"/>
      <w:rPr>
        <w:b/>
      </w:rPr>
    </w:pPr>
    <w:r w:rsidRPr="00897D84">
      <w:rPr>
        <w:b/>
      </w:rPr>
      <w:t>Estrada da Boiada, 532 – Sala 09 – Marambaia</w:t>
    </w:r>
  </w:p>
  <w:p w14:paraId="137FF60B" w14:textId="77777777" w:rsidR="00153A70" w:rsidRPr="00897D84" w:rsidRDefault="00153A70" w:rsidP="00153A70">
    <w:pPr>
      <w:pStyle w:val="Rodap"/>
      <w:jc w:val="center"/>
      <w:rPr>
        <w:b/>
      </w:rPr>
    </w:pPr>
    <w:r w:rsidRPr="00897D84">
      <w:rPr>
        <w:b/>
      </w:rPr>
      <w:t>CEP: 13287-030 - Vinhedo/SP.</w:t>
    </w:r>
  </w:p>
  <w:p w14:paraId="2F0EBA65" w14:textId="77777777" w:rsidR="00153A70" w:rsidRPr="00897D84" w:rsidRDefault="00153A70" w:rsidP="00153A70">
    <w:pPr>
      <w:pStyle w:val="Rodap"/>
      <w:jc w:val="center"/>
      <w:rPr>
        <w:b/>
      </w:rPr>
    </w:pPr>
    <w:r w:rsidRPr="00897D84">
      <w:rPr>
        <w:b/>
      </w:rPr>
      <w:t xml:space="preserve">arenaleilão.com.br / </w:t>
    </w:r>
    <w:hyperlink r:id="rId1" w:history="1">
      <w:r w:rsidRPr="00897D84">
        <w:rPr>
          <w:rStyle w:val="Hyperlink"/>
          <w:rFonts w:eastAsia="Calibri"/>
          <w:b/>
        </w:rPr>
        <w:t>contato.arenaleilao@gmail.com</w:t>
      </w:r>
    </w:hyperlink>
    <w:r w:rsidRPr="00897D84">
      <w:rPr>
        <w:b/>
      </w:rPr>
      <w:t xml:space="preserve"> </w:t>
    </w:r>
  </w:p>
  <w:p w14:paraId="63118995" w14:textId="77777777" w:rsidR="00153A70" w:rsidRPr="00897D84" w:rsidRDefault="00153A70" w:rsidP="00153A70">
    <w:pPr>
      <w:pStyle w:val="Rodap"/>
      <w:jc w:val="center"/>
      <w:rPr>
        <w:b/>
        <w:lang w:val="en-US"/>
      </w:rPr>
    </w:pPr>
    <w:r w:rsidRPr="00897D84">
      <w:rPr>
        <w:b/>
        <w:i/>
      </w:rPr>
      <w:t xml:space="preserve">55 (11) 91021-7582 </w:t>
    </w:r>
    <w:r w:rsidRPr="00897D84">
      <w:rPr>
        <w:b/>
      </w:rPr>
      <w:t>e 55 (11) 4521-0951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C59E9" w14:textId="77777777" w:rsidR="00926269" w:rsidRDefault="00926269" w:rsidP="001E434B">
      <w:r>
        <w:separator/>
      </w:r>
    </w:p>
  </w:footnote>
  <w:footnote w:type="continuationSeparator" w:id="0">
    <w:p w14:paraId="711866E9" w14:textId="77777777" w:rsidR="00926269" w:rsidRDefault="00926269" w:rsidP="001E43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B285A" w14:textId="67DECA9D" w:rsidR="00153A70" w:rsidRDefault="00153A70" w:rsidP="001E434B">
    <w:pPr>
      <w:pStyle w:val="Cabealho"/>
      <w:jc w:val="center"/>
      <w:rPr>
        <w:b/>
      </w:rPr>
    </w:pPr>
    <w:r>
      <w:rPr>
        <w:noProof/>
        <w:lang w:val="pt-BR"/>
      </w:rPr>
      <w:drawing>
        <wp:anchor distT="0" distB="0" distL="114300" distR="114300" simplePos="0" relativeHeight="251657728" behindDoc="0" locked="0" layoutInCell="1" allowOverlap="1" wp14:anchorId="74DB02A3" wp14:editId="7F8888E0">
          <wp:simplePos x="0" y="0"/>
          <wp:positionH relativeFrom="margin">
            <wp:posOffset>4869180</wp:posOffset>
          </wp:positionH>
          <wp:positionV relativeFrom="margin">
            <wp:posOffset>-845820</wp:posOffset>
          </wp:positionV>
          <wp:extent cx="1056005" cy="843915"/>
          <wp:effectExtent l="0" t="0" r="0" b="0"/>
          <wp:wrapSquare wrapText="bothSides"/>
          <wp:docPr id="1" name="Image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6005" cy="843915"/>
                  </a:xfrm>
                  <a:prstGeom prst="rect">
                    <a:avLst/>
                  </a:prstGeom>
                  <a:noFill/>
                  <a:ln>
                    <a:noFill/>
                  </a:ln>
                </pic:spPr>
              </pic:pic>
            </a:graphicData>
          </a:graphic>
          <wp14:sizeRelV relativeFrom="margin">
            <wp14:pctHeight>0</wp14:pctHeight>
          </wp14:sizeRelV>
        </wp:anchor>
      </w:drawing>
    </w:r>
  </w:p>
  <w:p w14:paraId="101F79C1" w14:textId="77777777" w:rsidR="00153A70" w:rsidRDefault="00153A70" w:rsidP="001E434B">
    <w:pPr>
      <w:pStyle w:val="Cabealho"/>
      <w:jc w:val="center"/>
      <w:rPr>
        <w:b/>
      </w:rPr>
    </w:pPr>
  </w:p>
  <w:p w14:paraId="1E519CA5" w14:textId="1E456921" w:rsidR="001E434B" w:rsidRPr="001E434B" w:rsidRDefault="001E434B" w:rsidP="001E434B">
    <w:pPr>
      <w:pStyle w:val="Cabealho"/>
      <w:jc w:val="center"/>
      <w:rPr>
        <w:b/>
      </w:rPr>
    </w:pPr>
  </w:p>
</w:hdr>
</file>

<file path=word/intelligence2.xml><?xml version="1.0" encoding="utf-8"?>
<int2:intelligence xmlns:int2="http://schemas.microsoft.com/office/intelligence/2020/intelligence" xmlns:oel="http://schemas.microsoft.com/office/2019/extlst">
  <int2:observations>
    <int2:textHash int2:hashCode="QZZUoaA6Nk6UkN" int2:id="5ls1LpKs">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6B2575"/>
    <w:multiLevelType w:val="hybridMultilevel"/>
    <w:tmpl w:val="77F0AD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65BB7772"/>
    <w:multiLevelType w:val="hybridMultilevel"/>
    <w:tmpl w:val="2D3CBCF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991324579">
    <w:abstractNumId w:val="1"/>
  </w:num>
  <w:num w:numId="2" w16cid:durableId="13135561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pt-BR" w:vendorID="64" w:dllVersion="4096" w:nlCheck="1" w:checkStyle="0"/>
  <w:activeWritingStyle w:appName="MSWord" w:lang="pt-BR"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472"/>
    <w:rsid w:val="00001783"/>
    <w:rsid w:val="00002749"/>
    <w:rsid w:val="00004AE4"/>
    <w:rsid w:val="00011888"/>
    <w:rsid w:val="00015F08"/>
    <w:rsid w:val="00020646"/>
    <w:rsid w:val="000264C8"/>
    <w:rsid w:val="000270C2"/>
    <w:rsid w:val="0003291F"/>
    <w:rsid w:val="00033C6D"/>
    <w:rsid w:val="00037A80"/>
    <w:rsid w:val="000466D3"/>
    <w:rsid w:val="000474B5"/>
    <w:rsid w:val="0005397D"/>
    <w:rsid w:val="000619D1"/>
    <w:rsid w:val="000636FC"/>
    <w:rsid w:val="00067622"/>
    <w:rsid w:val="00070FA5"/>
    <w:rsid w:val="0007268C"/>
    <w:rsid w:val="0007569F"/>
    <w:rsid w:val="0007602B"/>
    <w:rsid w:val="00080601"/>
    <w:rsid w:val="00085A35"/>
    <w:rsid w:val="000909C1"/>
    <w:rsid w:val="00094A22"/>
    <w:rsid w:val="00094AC8"/>
    <w:rsid w:val="00096049"/>
    <w:rsid w:val="000A3B9E"/>
    <w:rsid w:val="000A5D46"/>
    <w:rsid w:val="000A5D76"/>
    <w:rsid w:val="000B0978"/>
    <w:rsid w:val="000C08BA"/>
    <w:rsid w:val="000C6057"/>
    <w:rsid w:val="000D2291"/>
    <w:rsid w:val="000D25F3"/>
    <w:rsid w:val="000D3548"/>
    <w:rsid w:val="000D3A44"/>
    <w:rsid w:val="000E0A92"/>
    <w:rsid w:val="000E133E"/>
    <w:rsid w:val="000E6A3D"/>
    <w:rsid w:val="000E7375"/>
    <w:rsid w:val="000E770A"/>
    <w:rsid w:val="000F02BB"/>
    <w:rsid w:val="000F4592"/>
    <w:rsid w:val="000F6B65"/>
    <w:rsid w:val="000F6F6C"/>
    <w:rsid w:val="00104ADD"/>
    <w:rsid w:val="00105018"/>
    <w:rsid w:val="0010511C"/>
    <w:rsid w:val="00106F59"/>
    <w:rsid w:val="00107D76"/>
    <w:rsid w:val="00116398"/>
    <w:rsid w:val="00116FA6"/>
    <w:rsid w:val="0012660E"/>
    <w:rsid w:val="00126A59"/>
    <w:rsid w:val="0013152B"/>
    <w:rsid w:val="00132DB3"/>
    <w:rsid w:val="00132F6C"/>
    <w:rsid w:val="00134299"/>
    <w:rsid w:val="00134383"/>
    <w:rsid w:val="00141B5E"/>
    <w:rsid w:val="0014287A"/>
    <w:rsid w:val="00153A70"/>
    <w:rsid w:val="00156CF0"/>
    <w:rsid w:val="00157262"/>
    <w:rsid w:val="0016307F"/>
    <w:rsid w:val="001722AB"/>
    <w:rsid w:val="00176CE5"/>
    <w:rsid w:val="00182F6B"/>
    <w:rsid w:val="00185041"/>
    <w:rsid w:val="00192A4D"/>
    <w:rsid w:val="001937A3"/>
    <w:rsid w:val="001937F8"/>
    <w:rsid w:val="00196FEE"/>
    <w:rsid w:val="00197109"/>
    <w:rsid w:val="001A1DC4"/>
    <w:rsid w:val="001A28F4"/>
    <w:rsid w:val="001A3914"/>
    <w:rsid w:val="001A53A3"/>
    <w:rsid w:val="001B0816"/>
    <w:rsid w:val="001B0AC9"/>
    <w:rsid w:val="001B1EE9"/>
    <w:rsid w:val="001B494F"/>
    <w:rsid w:val="001B71AA"/>
    <w:rsid w:val="001B749B"/>
    <w:rsid w:val="001C063B"/>
    <w:rsid w:val="001D235E"/>
    <w:rsid w:val="001D51FA"/>
    <w:rsid w:val="001E434B"/>
    <w:rsid w:val="001E4FA0"/>
    <w:rsid w:val="001E6C31"/>
    <w:rsid w:val="001F5C01"/>
    <w:rsid w:val="001F600F"/>
    <w:rsid w:val="001F7FF4"/>
    <w:rsid w:val="00204294"/>
    <w:rsid w:val="00211044"/>
    <w:rsid w:val="0021123B"/>
    <w:rsid w:val="00211E8C"/>
    <w:rsid w:val="00214289"/>
    <w:rsid w:val="0022069D"/>
    <w:rsid w:val="00220EDA"/>
    <w:rsid w:val="00222710"/>
    <w:rsid w:val="0022647F"/>
    <w:rsid w:val="002279A1"/>
    <w:rsid w:val="002321EF"/>
    <w:rsid w:val="00234D9A"/>
    <w:rsid w:val="002374F9"/>
    <w:rsid w:val="00245914"/>
    <w:rsid w:val="00245FDB"/>
    <w:rsid w:val="002626DC"/>
    <w:rsid w:val="0026517A"/>
    <w:rsid w:val="00266B3E"/>
    <w:rsid w:val="00267D25"/>
    <w:rsid w:val="00275132"/>
    <w:rsid w:val="00275170"/>
    <w:rsid w:val="00275AA5"/>
    <w:rsid w:val="00283202"/>
    <w:rsid w:val="00283D1C"/>
    <w:rsid w:val="00290EB4"/>
    <w:rsid w:val="0029374B"/>
    <w:rsid w:val="00293B71"/>
    <w:rsid w:val="00294DE2"/>
    <w:rsid w:val="002A3B2B"/>
    <w:rsid w:val="002B04DD"/>
    <w:rsid w:val="002C0A4F"/>
    <w:rsid w:val="002C0DAF"/>
    <w:rsid w:val="002C60C0"/>
    <w:rsid w:val="002C775D"/>
    <w:rsid w:val="002D3CFC"/>
    <w:rsid w:val="002E001E"/>
    <w:rsid w:val="002E158E"/>
    <w:rsid w:val="002E252D"/>
    <w:rsid w:val="002E5524"/>
    <w:rsid w:val="002F10C3"/>
    <w:rsid w:val="002F7D8C"/>
    <w:rsid w:val="00302210"/>
    <w:rsid w:val="00311164"/>
    <w:rsid w:val="003125D9"/>
    <w:rsid w:val="003147F6"/>
    <w:rsid w:val="00316C72"/>
    <w:rsid w:val="00320B9D"/>
    <w:rsid w:val="00321942"/>
    <w:rsid w:val="00323A1E"/>
    <w:rsid w:val="00323AED"/>
    <w:rsid w:val="00326F88"/>
    <w:rsid w:val="0033216E"/>
    <w:rsid w:val="003339EF"/>
    <w:rsid w:val="00334681"/>
    <w:rsid w:val="003368E2"/>
    <w:rsid w:val="00342524"/>
    <w:rsid w:val="00353299"/>
    <w:rsid w:val="00363541"/>
    <w:rsid w:val="00363594"/>
    <w:rsid w:val="00364A59"/>
    <w:rsid w:val="00366030"/>
    <w:rsid w:val="00367848"/>
    <w:rsid w:val="00372264"/>
    <w:rsid w:val="003725E8"/>
    <w:rsid w:val="0037595A"/>
    <w:rsid w:val="00377271"/>
    <w:rsid w:val="003826F8"/>
    <w:rsid w:val="003909EB"/>
    <w:rsid w:val="00392ED5"/>
    <w:rsid w:val="00393D68"/>
    <w:rsid w:val="00397D22"/>
    <w:rsid w:val="003A0C77"/>
    <w:rsid w:val="003A0E14"/>
    <w:rsid w:val="003B1669"/>
    <w:rsid w:val="003B37FD"/>
    <w:rsid w:val="003B5962"/>
    <w:rsid w:val="003C0079"/>
    <w:rsid w:val="003C139B"/>
    <w:rsid w:val="003D0190"/>
    <w:rsid w:val="003D5AA0"/>
    <w:rsid w:val="003E19FD"/>
    <w:rsid w:val="003E5C5A"/>
    <w:rsid w:val="0040482C"/>
    <w:rsid w:val="004128DF"/>
    <w:rsid w:val="004158B4"/>
    <w:rsid w:val="00423C10"/>
    <w:rsid w:val="004276FA"/>
    <w:rsid w:val="00434743"/>
    <w:rsid w:val="004373FF"/>
    <w:rsid w:val="0044398A"/>
    <w:rsid w:val="00446C10"/>
    <w:rsid w:val="00447B0C"/>
    <w:rsid w:val="00455376"/>
    <w:rsid w:val="00457605"/>
    <w:rsid w:val="00461EC5"/>
    <w:rsid w:val="00462B5F"/>
    <w:rsid w:val="0047048C"/>
    <w:rsid w:val="0047205D"/>
    <w:rsid w:val="0047777D"/>
    <w:rsid w:val="00484023"/>
    <w:rsid w:val="0048435C"/>
    <w:rsid w:val="00487A9F"/>
    <w:rsid w:val="004A5638"/>
    <w:rsid w:val="004B7DAD"/>
    <w:rsid w:val="004C06C9"/>
    <w:rsid w:val="004D570C"/>
    <w:rsid w:val="004D7805"/>
    <w:rsid w:val="004E02AB"/>
    <w:rsid w:val="004E4B81"/>
    <w:rsid w:val="004E6156"/>
    <w:rsid w:val="004F3FC8"/>
    <w:rsid w:val="004F47BE"/>
    <w:rsid w:val="004F4D32"/>
    <w:rsid w:val="004F5DE5"/>
    <w:rsid w:val="004F5EC4"/>
    <w:rsid w:val="00500359"/>
    <w:rsid w:val="00501E69"/>
    <w:rsid w:val="0050492A"/>
    <w:rsid w:val="00507691"/>
    <w:rsid w:val="00507F31"/>
    <w:rsid w:val="00515E5B"/>
    <w:rsid w:val="005208D9"/>
    <w:rsid w:val="005327A0"/>
    <w:rsid w:val="00532C92"/>
    <w:rsid w:val="005352C3"/>
    <w:rsid w:val="00544D79"/>
    <w:rsid w:val="00550409"/>
    <w:rsid w:val="00555944"/>
    <w:rsid w:val="0056060F"/>
    <w:rsid w:val="0056685D"/>
    <w:rsid w:val="00575D33"/>
    <w:rsid w:val="00582DBB"/>
    <w:rsid w:val="00583E08"/>
    <w:rsid w:val="0059033C"/>
    <w:rsid w:val="005917DD"/>
    <w:rsid w:val="00591B30"/>
    <w:rsid w:val="00592ECE"/>
    <w:rsid w:val="00596AC9"/>
    <w:rsid w:val="005971E7"/>
    <w:rsid w:val="005A0717"/>
    <w:rsid w:val="005A2823"/>
    <w:rsid w:val="005B7DA6"/>
    <w:rsid w:val="005C2145"/>
    <w:rsid w:val="005D0EBE"/>
    <w:rsid w:val="005D15E9"/>
    <w:rsid w:val="005D1C3C"/>
    <w:rsid w:val="005D268A"/>
    <w:rsid w:val="005D5545"/>
    <w:rsid w:val="005D6623"/>
    <w:rsid w:val="005E22A2"/>
    <w:rsid w:val="005E4915"/>
    <w:rsid w:val="005E6A00"/>
    <w:rsid w:val="005E7709"/>
    <w:rsid w:val="005F3667"/>
    <w:rsid w:val="005F52A0"/>
    <w:rsid w:val="005F681F"/>
    <w:rsid w:val="00601C0A"/>
    <w:rsid w:val="00602603"/>
    <w:rsid w:val="00612C47"/>
    <w:rsid w:val="00615776"/>
    <w:rsid w:val="00615B68"/>
    <w:rsid w:val="0061726E"/>
    <w:rsid w:val="00617C70"/>
    <w:rsid w:val="006246A2"/>
    <w:rsid w:val="006258CF"/>
    <w:rsid w:val="00630035"/>
    <w:rsid w:val="00630F65"/>
    <w:rsid w:val="00634004"/>
    <w:rsid w:val="0063506A"/>
    <w:rsid w:val="006373E3"/>
    <w:rsid w:val="006405B6"/>
    <w:rsid w:val="0064346B"/>
    <w:rsid w:val="00643FD4"/>
    <w:rsid w:val="006470B5"/>
    <w:rsid w:val="00647C11"/>
    <w:rsid w:val="006521F4"/>
    <w:rsid w:val="0065498F"/>
    <w:rsid w:val="0066457F"/>
    <w:rsid w:val="00666DF7"/>
    <w:rsid w:val="006712B7"/>
    <w:rsid w:val="00671302"/>
    <w:rsid w:val="00673C94"/>
    <w:rsid w:val="00680078"/>
    <w:rsid w:val="00682EFC"/>
    <w:rsid w:val="0068475A"/>
    <w:rsid w:val="00690842"/>
    <w:rsid w:val="006953C7"/>
    <w:rsid w:val="006959B0"/>
    <w:rsid w:val="006A55EB"/>
    <w:rsid w:val="006B5D3E"/>
    <w:rsid w:val="006B7162"/>
    <w:rsid w:val="006C3556"/>
    <w:rsid w:val="006C74A8"/>
    <w:rsid w:val="006D4FEF"/>
    <w:rsid w:val="006E02C9"/>
    <w:rsid w:val="006E4C97"/>
    <w:rsid w:val="006E52AB"/>
    <w:rsid w:val="006E6B8F"/>
    <w:rsid w:val="006F46C0"/>
    <w:rsid w:val="00700AB4"/>
    <w:rsid w:val="00702497"/>
    <w:rsid w:val="00707950"/>
    <w:rsid w:val="00716BCC"/>
    <w:rsid w:val="00720C9F"/>
    <w:rsid w:val="007301C1"/>
    <w:rsid w:val="0074033C"/>
    <w:rsid w:val="00744133"/>
    <w:rsid w:val="00744CC1"/>
    <w:rsid w:val="0074733E"/>
    <w:rsid w:val="007476AA"/>
    <w:rsid w:val="0075186E"/>
    <w:rsid w:val="0075209D"/>
    <w:rsid w:val="007535EB"/>
    <w:rsid w:val="00756668"/>
    <w:rsid w:val="0075784C"/>
    <w:rsid w:val="00760F4F"/>
    <w:rsid w:val="007767FA"/>
    <w:rsid w:val="00782A1C"/>
    <w:rsid w:val="00783D80"/>
    <w:rsid w:val="007853EB"/>
    <w:rsid w:val="007A091B"/>
    <w:rsid w:val="007A1972"/>
    <w:rsid w:val="007B0C8A"/>
    <w:rsid w:val="007B1965"/>
    <w:rsid w:val="007D0638"/>
    <w:rsid w:val="007D44EE"/>
    <w:rsid w:val="007D5951"/>
    <w:rsid w:val="007D6E4F"/>
    <w:rsid w:val="007F539B"/>
    <w:rsid w:val="007F6AE0"/>
    <w:rsid w:val="00804407"/>
    <w:rsid w:val="008063F7"/>
    <w:rsid w:val="008128FD"/>
    <w:rsid w:val="008248EA"/>
    <w:rsid w:val="0082608E"/>
    <w:rsid w:val="008279AD"/>
    <w:rsid w:val="00834366"/>
    <w:rsid w:val="0083569A"/>
    <w:rsid w:val="00840F07"/>
    <w:rsid w:val="00843B32"/>
    <w:rsid w:val="008470BD"/>
    <w:rsid w:val="0085057B"/>
    <w:rsid w:val="008525A5"/>
    <w:rsid w:val="00856EED"/>
    <w:rsid w:val="00861634"/>
    <w:rsid w:val="0086431F"/>
    <w:rsid w:val="008656C2"/>
    <w:rsid w:val="00866B08"/>
    <w:rsid w:val="00870231"/>
    <w:rsid w:val="0087371A"/>
    <w:rsid w:val="00875857"/>
    <w:rsid w:val="008777E4"/>
    <w:rsid w:val="00880423"/>
    <w:rsid w:val="00884B68"/>
    <w:rsid w:val="00887376"/>
    <w:rsid w:val="00890D79"/>
    <w:rsid w:val="00891A02"/>
    <w:rsid w:val="00892E75"/>
    <w:rsid w:val="00896788"/>
    <w:rsid w:val="008A4970"/>
    <w:rsid w:val="008B2385"/>
    <w:rsid w:val="008C0513"/>
    <w:rsid w:val="008C7613"/>
    <w:rsid w:val="008C7A66"/>
    <w:rsid w:val="008D2A69"/>
    <w:rsid w:val="008E5541"/>
    <w:rsid w:val="008F7BC4"/>
    <w:rsid w:val="00900D64"/>
    <w:rsid w:val="00905A13"/>
    <w:rsid w:val="00920283"/>
    <w:rsid w:val="00924751"/>
    <w:rsid w:val="00926269"/>
    <w:rsid w:val="00930E6C"/>
    <w:rsid w:val="00931F2A"/>
    <w:rsid w:val="00933C4E"/>
    <w:rsid w:val="00936998"/>
    <w:rsid w:val="00937DB3"/>
    <w:rsid w:val="00940745"/>
    <w:rsid w:val="00940ACD"/>
    <w:rsid w:val="00946563"/>
    <w:rsid w:val="0095265C"/>
    <w:rsid w:val="009621FE"/>
    <w:rsid w:val="00967790"/>
    <w:rsid w:val="009703A4"/>
    <w:rsid w:val="009726A5"/>
    <w:rsid w:val="0097321F"/>
    <w:rsid w:val="00975BB8"/>
    <w:rsid w:val="00975E61"/>
    <w:rsid w:val="00985837"/>
    <w:rsid w:val="009878F8"/>
    <w:rsid w:val="0099120F"/>
    <w:rsid w:val="009A35CE"/>
    <w:rsid w:val="009B1D71"/>
    <w:rsid w:val="009C13D5"/>
    <w:rsid w:val="009C1EF4"/>
    <w:rsid w:val="009D66B2"/>
    <w:rsid w:val="009E6BE8"/>
    <w:rsid w:val="009F4FA1"/>
    <w:rsid w:val="009F64F5"/>
    <w:rsid w:val="00A045E9"/>
    <w:rsid w:val="00A10332"/>
    <w:rsid w:val="00A14CA1"/>
    <w:rsid w:val="00A173A8"/>
    <w:rsid w:val="00A17C2E"/>
    <w:rsid w:val="00A20035"/>
    <w:rsid w:val="00A30E05"/>
    <w:rsid w:val="00A35D4E"/>
    <w:rsid w:val="00A36F21"/>
    <w:rsid w:val="00A41308"/>
    <w:rsid w:val="00A41A6E"/>
    <w:rsid w:val="00A41FB4"/>
    <w:rsid w:val="00A4348D"/>
    <w:rsid w:val="00A43A8C"/>
    <w:rsid w:val="00A54BFC"/>
    <w:rsid w:val="00A5714C"/>
    <w:rsid w:val="00A61A42"/>
    <w:rsid w:val="00A70346"/>
    <w:rsid w:val="00A7765E"/>
    <w:rsid w:val="00A7771D"/>
    <w:rsid w:val="00A83061"/>
    <w:rsid w:val="00A87CCF"/>
    <w:rsid w:val="00A90FDE"/>
    <w:rsid w:val="00A91A57"/>
    <w:rsid w:val="00AA3AA4"/>
    <w:rsid w:val="00AA4B04"/>
    <w:rsid w:val="00AB348E"/>
    <w:rsid w:val="00AC0C00"/>
    <w:rsid w:val="00AC1CAD"/>
    <w:rsid w:val="00AC3D5C"/>
    <w:rsid w:val="00AC7763"/>
    <w:rsid w:val="00AD0E6C"/>
    <w:rsid w:val="00AD1BFD"/>
    <w:rsid w:val="00AD2B36"/>
    <w:rsid w:val="00AD2F52"/>
    <w:rsid w:val="00AE31EA"/>
    <w:rsid w:val="00AF2568"/>
    <w:rsid w:val="00AF2948"/>
    <w:rsid w:val="00AF7C39"/>
    <w:rsid w:val="00B03AD8"/>
    <w:rsid w:val="00B12386"/>
    <w:rsid w:val="00B25331"/>
    <w:rsid w:val="00B25E03"/>
    <w:rsid w:val="00B31F7D"/>
    <w:rsid w:val="00B33E29"/>
    <w:rsid w:val="00B376CA"/>
    <w:rsid w:val="00B37F59"/>
    <w:rsid w:val="00B449C9"/>
    <w:rsid w:val="00B52386"/>
    <w:rsid w:val="00B72D23"/>
    <w:rsid w:val="00B74859"/>
    <w:rsid w:val="00B75ABB"/>
    <w:rsid w:val="00B75B43"/>
    <w:rsid w:val="00B76067"/>
    <w:rsid w:val="00B8183D"/>
    <w:rsid w:val="00B94DBC"/>
    <w:rsid w:val="00BA5DBB"/>
    <w:rsid w:val="00BB6991"/>
    <w:rsid w:val="00BB7DC8"/>
    <w:rsid w:val="00BC644E"/>
    <w:rsid w:val="00BD36D1"/>
    <w:rsid w:val="00BD5D38"/>
    <w:rsid w:val="00BE051C"/>
    <w:rsid w:val="00BE4074"/>
    <w:rsid w:val="00BF3DC5"/>
    <w:rsid w:val="00BF758E"/>
    <w:rsid w:val="00C01642"/>
    <w:rsid w:val="00C14EBF"/>
    <w:rsid w:val="00C208C5"/>
    <w:rsid w:val="00C25863"/>
    <w:rsid w:val="00C2629F"/>
    <w:rsid w:val="00C35D63"/>
    <w:rsid w:val="00C37DEE"/>
    <w:rsid w:val="00C41DD0"/>
    <w:rsid w:val="00C46C9E"/>
    <w:rsid w:val="00C47617"/>
    <w:rsid w:val="00C52F93"/>
    <w:rsid w:val="00C5483E"/>
    <w:rsid w:val="00C62992"/>
    <w:rsid w:val="00C67411"/>
    <w:rsid w:val="00C770F0"/>
    <w:rsid w:val="00C905E9"/>
    <w:rsid w:val="00C945C3"/>
    <w:rsid w:val="00CA1A71"/>
    <w:rsid w:val="00CA54B7"/>
    <w:rsid w:val="00CA7969"/>
    <w:rsid w:val="00CB0678"/>
    <w:rsid w:val="00CB3A37"/>
    <w:rsid w:val="00CC7DCC"/>
    <w:rsid w:val="00CD3028"/>
    <w:rsid w:val="00CD6D24"/>
    <w:rsid w:val="00CE22C8"/>
    <w:rsid w:val="00CE319E"/>
    <w:rsid w:val="00CF03E9"/>
    <w:rsid w:val="00CF054A"/>
    <w:rsid w:val="00CF1CC6"/>
    <w:rsid w:val="00CF4B73"/>
    <w:rsid w:val="00D01ED4"/>
    <w:rsid w:val="00D0741B"/>
    <w:rsid w:val="00D078BA"/>
    <w:rsid w:val="00D15932"/>
    <w:rsid w:val="00D168F5"/>
    <w:rsid w:val="00D17D6B"/>
    <w:rsid w:val="00D25DB6"/>
    <w:rsid w:val="00D317CD"/>
    <w:rsid w:val="00D3543C"/>
    <w:rsid w:val="00D379E0"/>
    <w:rsid w:val="00D426FD"/>
    <w:rsid w:val="00D42DDC"/>
    <w:rsid w:val="00D5037D"/>
    <w:rsid w:val="00D530B6"/>
    <w:rsid w:val="00D54716"/>
    <w:rsid w:val="00D55F8B"/>
    <w:rsid w:val="00D5737B"/>
    <w:rsid w:val="00D579AA"/>
    <w:rsid w:val="00D62472"/>
    <w:rsid w:val="00D64768"/>
    <w:rsid w:val="00D65B8D"/>
    <w:rsid w:val="00D67D96"/>
    <w:rsid w:val="00D76C55"/>
    <w:rsid w:val="00D81891"/>
    <w:rsid w:val="00D82393"/>
    <w:rsid w:val="00D83FDB"/>
    <w:rsid w:val="00D86437"/>
    <w:rsid w:val="00D9550F"/>
    <w:rsid w:val="00DA394B"/>
    <w:rsid w:val="00DB0553"/>
    <w:rsid w:val="00DB0D94"/>
    <w:rsid w:val="00DB58E0"/>
    <w:rsid w:val="00DB62E5"/>
    <w:rsid w:val="00DB661C"/>
    <w:rsid w:val="00DC1803"/>
    <w:rsid w:val="00DD1488"/>
    <w:rsid w:val="00DD7E4F"/>
    <w:rsid w:val="00DE10B0"/>
    <w:rsid w:val="00DE2566"/>
    <w:rsid w:val="00DE589A"/>
    <w:rsid w:val="00DF29F8"/>
    <w:rsid w:val="00E03914"/>
    <w:rsid w:val="00E05903"/>
    <w:rsid w:val="00E1504F"/>
    <w:rsid w:val="00E17DB6"/>
    <w:rsid w:val="00E265C5"/>
    <w:rsid w:val="00E30A49"/>
    <w:rsid w:val="00E3415E"/>
    <w:rsid w:val="00E37EAF"/>
    <w:rsid w:val="00E414DD"/>
    <w:rsid w:val="00E47933"/>
    <w:rsid w:val="00E50203"/>
    <w:rsid w:val="00E51AC5"/>
    <w:rsid w:val="00E61C93"/>
    <w:rsid w:val="00E656C5"/>
    <w:rsid w:val="00E66739"/>
    <w:rsid w:val="00E70D72"/>
    <w:rsid w:val="00E7518B"/>
    <w:rsid w:val="00E75B74"/>
    <w:rsid w:val="00E80994"/>
    <w:rsid w:val="00E81EB1"/>
    <w:rsid w:val="00E849D3"/>
    <w:rsid w:val="00E867AC"/>
    <w:rsid w:val="00E91FAC"/>
    <w:rsid w:val="00E96DA3"/>
    <w:rsid w:val="00EA49A9"/>
    <w:rsid w:val="00EB03DB"/>
    <w:rsid w:val="00EC1CBB"/>
    <w:rsid w:val="00EC20BC"/>
    <w:rsid w:val="00EC5017"/>
    <w:rsid w:val="00EC5AF1"/>
    <w:rsid w:val="00ED184F"/>
    <w:rsid w:val="00ED6C52"/>
    <w:rsid w:val="00ED7EB8"/>
    <w:rsid w:val="00EF4896"/>
    <w:rsid w:val="00EF62C8"/>
    <w:rsid w:val="00F03946"/>
    <w:rsid w:val="00F03AEA"/>
    <w:rsid w:val="00F06C13"/>
    <w:rsid w:val="00F13BAD"/>
    <w:rsid w:val="00F21873"/>
    <w:rsid w:val="00F22498"/>
    <w:rsid w:val="00F24EC7"/>
    <w:rsid w:val="00F257B0"/>
    <w:rsid w:val="00F264CD"/>
    <w:rsid w:val="00F274B7"/>
    <w:rsid w:val="00F315EB"/>
    <w:rsid w:val="00F322E3"/>
    <w:rsid w:val="00F330E6"/>
    <w:rsid w:val="00F34223"/>
    <w:rsid w:val="00F34365"/>
    <w:rsid w:val="00F37A40"/>
    <w:rsid w:val="00F42108"/>
    <w:rsid w:val="00F428DD"/>
    <w:rsid w:val="00F4703E"/>
    <w:rsid w:val="00F5269C"/>
    <w:rsid w:val="00F626B1"/>
    <w:rsid w:val="00F660E4"/>
    <w:rsid w:val="00F67189"/>
    <w:rsid w:val="00F67A1C"/>
    <w:rsid w:val="00F70EBA"/>
    <w:rsid w:val="00F746E9"/>
    <w:rsid w:val="00F74F28"/>
    <w:rsid w:val="00F8035E"/>
    <w:rsid w:val="00F81BAB"/>
    <w:rsid w:val="00F83091"/>
    <w:rsid w:val="00F86018"/>
    <w:rsid w:val="00F93934"/>
    <w:rsid w:val="00F9781C"/>
    <w:rsid w:val="00FA12C2"/>
    <w:rsid w:val="00FA1E02"/>
    <w:rsid w:val="00FA450E"/>
    <w:rsid w:val="00FA79B1"/>
    <w:rsid w:val="00FB3670"/>
    <w:rsid w:val="00FC02AA"/>
    <w:rsid w:val="00FC03EC"/>
    <w:rsid w:val="00FC0F81"/>
    <w:rsid w:val="00FC766D"/>
    <w:rsid w:val="00FD42F7"/>
    <w:rsid w:val="00FD608A"/>
    <w:rsid w:val="00FE4804"/>
    <w:rsid w:val="00FE5BDB"/>
    <w:rsid w:val="00FF019F"/>
    <w:rsid w:val="00FF226F"/>
    <w:rsid w:val="00FF48D4"/>
    <w:rsid w:val="3B7D076C"/>
    <w:rsid w:val="49E969EC"/>
    <w:rsid w:val="4D4D574F"/>
    <w:rsid w:val="60417065"/>
    <w:rsid w:val="6324E27C"/>
    <w:rsid w:val="663561A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813689"/>
  <w15:docId w15:val="{4E506134-B67C-46FC-9046-06163AAF4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B74"/>
    <w:rPr>
      <w:rFonts w:ascii="Times New Roman" w:eastAsia="Times New Roman" w:hAnsi="Times New Roman"/>
      <w:sz w:val="24"/>
      <w:szCs w:val="24"/>
    </w:rPr>
  </w:style>
  <w:style w:type="paragraph" w:styleId="Ttulo1">
    <w:name w:val="heading 1"/>
    <w:basedOn w:val="Normal"/>
    <w:next w:val="Normal"/>
    <w:link w:val="Ttulo1Char"/>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unhideWhenUsed/>
    <w:rsid w:val="00D62472"/>
    <w:rPr>
      <w:color w:val="0000FF"/>
      <w:u w:val="single"/>
    </w:rPr>
  </w:style>
  <w:style w:type="paragraph" w:styleId="Cabealho">
    <w:name w:val="header"/>
    <w:basedOn w:val="Normal"/>
    <w:link w:val="CabealhoChar"/>
    <w:rsid w:val="00CF1CC6"/>
    <w:pPr>
      <w:widowControl w:val="0"/>
      <w:tabs>
        <w:tab w:val="center" w:pos="4419"/>
        <w:tab w:val="right" w:pos="8838"/>
      </w:tabs>
    </w:pPr>
    <w:rPr>
      <w:snapToGrid w:val="0"/>
      <w:szCs w:val="20"/>
      <w:lang w:val="en-US"/>
    </w:rPr>
  </w:style>
  <w:style w:type="character" w:customStyle="1" w:styleId="CabealhoChar">
    <w:name w:val="Cabeçalho Char"/>
    <w:link w:val="Cabealho"/>
    <w:rsid w:val="00CF1CC6"/>
    <w:rPr>
      <w:rFonts w:ascii="Times New Roman" w:eastAsia="Times New Roman" w:hAnsi="Times New Roman"/>
      <w:snapToGrid w:val="0"/>
      <w:sz w:val="24"/>
      <w:lang w:val="en-US" w:eastAsia="pt-BR"/>
    </w:rPr>
  </w:style>
  <w:style w:type="paragraph" w:styleId="Textodebalo">
    <w:name w:val="Balloon Text"/>
    <w:basedOn w:val="Normal"/>
    <w:link w:val="TextodebaloChar"/>
    <w:uiPriority w:val="99"/>
    <w:semiHidden/>
    <w:unhideWhenUsed/>
    <w:rsid w:val="002A3B2B"/>
    <w:rPr>
      <w:rFonts w:ascii="Segoe UI" w:hAnsi="Segoe UI" w:cs="Segoe UI"/>
      <w:sz w:val="18"/>
      <w:szCs w:val="18"/>
    </w:rPr>
  </w:style>
  <w:style w:type="character" w:customStyle="1" w:styleId="TextodebaloChar">
    <w:name w:val="Texto de balão Char"/>
    <w:link w:val="Textodebalo"/>
    <w:uiPriority w:val="99"/>
    <w:semiHidden/>
    <w:rsid w:val="002A3B2B"/>
    <w:rPr>
      <w:rFonts w:ascii="Segoe UI" w:eastAsia="Calibri" w:hAnsi="Segoe UI" w:cs="Segoe UI"/>
      <w:sz w:val="18"/>
      <w:szCs w:val="18"/>
      <w:lang w:eastAsia="en-US"/>
    </w:rPr>
  </w:style>
  <w:style w:type="paragraph" w:styleId="Rodap">
    <w:name w:val="footer"/>
    <w:basedOn w:val="Normal"/>
    <w:link w:val="RodapChar"/>
    <w:uiPriority w:val="99"/>
    <w:unhideWhenUsed/>
    <w:rsid w:val="001E434B"/>
    <w:pPr>
      <w:tabs>
        <w:tab w:val="center" w:pos="4252"/>
        <w:tab w:val="right" w:pos="8504"/>
      </w:tabs>
    </w:pPr>
  </w:style>
  <w:style w:type="character" w:customStyle="1" w:styleId="RodapChar">
    <w:name w:val="Rodapé Char"/>
    <w:link w:val="Rodap"/>
    <w:uiPriority w:val="99"/>
    <w:rsid w:val="001E434B"/>
    <w:rPr>
      <w:rFonts w:ascii="Calibri" w:eastAsia="Calibri" w:hAnsi="Calibri"/>
      <w:sz w:val="22"/>
      <w:szCs w:val="22"/>
      <w:lang w:eastAsia="en-US"/>
    </w:rPr>
  </w:style>
  <w:style w:type="paragraph" w:styleId="PargrafodaLista">
    <w:name w:val="List Paragraph"/>
    <w:basedOn w:val="Normal"/>
    <w:uiPriority w:val="72"/>
    <w:qFormat/>
    <w:rsid w:val="002374F9"/>
    <w:pPr>
      <w:ind w:left="720"/>
      <w:contextualSpacing/>
    </w:pPr>
  </w:style>
  <w:style w:type="character" w:customStyle="1" w:styleId="MenoPendente1">
    <w:name w:val="Menção Pendente1"/>
    <w:basedOn w:val="Fontepargpadro"/>
    <w:uiPriority w:val="99"/>
    <w:semiHidden/>
    <w:unhideWhenUsed/>
    <w:rsid w:val="00487A9F"/>
    <w:rPr>
      <w:color w:val="605E5C"/>
      <w:shd w:val="clear" w:color="auto" w:fill="E1DFDD"/>
    </w:rPr>
  </w:style>
  <w:style w:type="character" w:customStyle="1" w:styleId="Ttulo1Char">
    <w:name w:val="Título 1 Char"/>
    <w:basedOn w:val="Fontepargpadro"/>
    <w:link w:val="Ttulo1"/>
    <w:uiPriority w:val="9"/>
    <w:rPr>
      <w:rFonts w:asciiTheme="majorHAnsi" w:eastAsiaTheme="majorEastAsia" w:hAnsiTheme="majorHAnsi" w:cstheme="majorBidi"/>
      <w:color w:val="2F5496" w:themeColor="accent1" w:themeShade="BF"/>
      <w:sz w:val="32"/>
      <w:szCs w:val="32"/>
    </w:rPr>
  </w:style>
  <w:style w:type="character" w:styleId="MenoPendente">
    <w:name w:val="Unresolved Mention"/>
    <w:basedOn w:val="Fontepargpadro"/>
    <w:uiPriority w:val="99"/>
    <w:semiHidden/>
    <w:unhideWhenUsed/>
    <w:rsid w:val="00A20035"/>
    <w:rPr>
      <w:color w:val="605E5C"/>
      <w:shd w:val="clear" w:color="auto" w:fill="E1DFDD"/>
    </w:rPr>
  </w:style>
  <w:style w:type="character" w:customStyle="1" w:styleId="fontstyle01">
    <w:name w:val="fontstyle01"/>
    <w:basedOn w:val="Fontepargpadro"/>
    <w:rsid w:val="00E70D72"/>
    <w:rPr>
      <w:rFonts w:ascii="Helvetica-Bold" w:hAnsi="Helvetica-Bold" w:hint="default"/>
      <w:b/>
      <w:bCs/>
      <w:i w:val="0"/>
      <w:iCs w:val="0"/>
      <w:color w:val="000000"/>
      <w:sz w:val="26"/>
      <w:szCs w:val="26"/>
    </w:rPr>
  </w:style>
  <w:style w:type="character" w:customStyle="1" w:styleId="fontstyle21">
    <w:name w:val="fontstyle21"/>
    <w:basedOn w:val="Fontepargpadro"/>
    <w:rsid w:val="00E70D72"/>
    <w:rPr>
      <w:rFonts w:ascii="Helvetica-BoldOblique" w:hAnsi="Helvetica-BoldOblique" w:hint="default"/>
      <w:b/>
      <w:bCs/>
      <w:i/>
      <w:iCs/>
      <w:color w:val="000000"/>
      <w:sz w:val="24"/>
      <w:szCs w:val="24"/>
    </w:rPr>
  </w:style>
  <w:style w:type="character" w:customStyle="1" w:styleId="fontstyle31">
    <w:name w:val="fontstyle31"/>
    <w:basedOn w:val="Fontepargpadro"/>
    <w:rsid w:val="007F6AE0"/>
    <w:rPr>
      <w:rFonts w:ascii="Times-Bold" w:hAnsi="Times-Bold" w:hint="default"/>
      <w:b/>
      <w:bCs/>
      <w:i w:val="0"/>
      <w:iCs w:val="0"/>
      <w:color w:val="000000"/>
      <w:sz w:val="24"/>
      <w:szCs w:val="24"/>
    </w:rPr>
  </w:style>
  <w:style w:type="character" w:customStyle="1" w:styleId="fontstyle41">
    <w:name w:val="fontstyle41"/>
    <w:basedOn w:val="Fontepargpadro"/>
    <w:rsid w:val="007F6AE0"/>
    <w:rPr>
      <w:rFonts w:ascii="Helvetica-Oblique" w:hAnsi="Helvetica-Oblique" w:hint="default"/>
      <w:b w:val="0"/>
      <w:bCs w:val="0"/>
      <w:i/>
      <w:iCs/>
      <w:color w:val="000000"/>
      <w:sz w:val="26"/>
      <w:szCs w:val="26"/>
    </w:rPr>
  </w:style>
  <w:style w:type="paragraph" w:styleId="NormalWeb">
    <w:name w:val="Normal (Web)"/>
    <w:basedOn w:val="Normal"/>
    <w:uiPriority w:val="99"/>
    <w:unhideWhenUsed/>
    <w:rsid w:val="00A70346"/>
    <w:pPr>
      <w:spacing w:before="100" w:beforeAutospacing="1" w:after="100" w:afterAutospacing="1"/>
    </w:pPr>
  </w:style>
  <w:style w:type="character" w:styleId="Refdecomentrio">
    <w:name w:val="annotation reference"/>
    <w:basedOn w:val="Fontepargpadro"/>
    <w:uiPriority w:val="99"/>
    <w:semiHidden/>
    <w:unhideWhenUsed/>
    <w:rsid w:val="00A70346"/>
    <w:rPr>
      <w:sz w:val="16"/>
      <w:szCs w:val="16"/>
    </w:rPr>
  </w:style>
  <w:style w:type="paragraph" w:styleId="Textodecomentrio">
    <w:name w:val="annotation text"/>
    <w:basedOn w:val="Normal"/>
    <w:link w:val="TextodecomentrioChar"/>
    <w:uiPriority w:val="99"/>
    <w:semiHidden/>
    <w:unhideWhenUsed/>
    <w:rsid w:val="00A70346"/>
    <w:rPr>
      <w:sz w:val="20"/>
      <w:szCs w:val="20"/>
    </w:rPr>
  </w:style>
  <w:style w:type="character" w:customStyle="1" w:styleId="TextodecomentrioChar">
    <w:name w:val="Texto de comentário Char"/>
    <w:basedOn w:val="Fontepargpadro"/>
    <w:link w:val="Textodecomentrio"/>
    <w:uiPriority w:val="99"/>
    <w:semiHidden/>
    <w:rsid w:val="00A70346"/>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A70346"/>
    <w:rPr>
      <w:b/>
      <w:bCs/>
    </w:rPr>
  </w:style>
  <w:style w:type="character" w:customStyle="1" w:styleId="AssuntodocomentrioChar">
    <w:name w:val="Assunto do comentário Char"/>
    <w:basedOn w:val="TextodecomentrioChar"/>
    <w:link w:val="Assuntodocomentrio"/>
    <w:uiPriority w:val="99"/>
    <w:semiHidden/>
    <w:rsid w:val="00A70346"/>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54473">
      <w:bodyDiv w:val="1"/>
      <w:marLeft w:val="0"/>
      <w:marRight w:val="0"/>
      <w:marTop w:val="0"/>
      <w:marBottom w:val="0"/>
      <w:divBdr>
        <w:top w:val="none" w:sz="0" w:space="0" w:color="auto"/>
        <w:left w:val="none" w:sz="0" w:space="0" w:color="auto"/>
        <w:bottom w:val="none" w:sz="0" w:space="0" w:color="auto"/>
        <w:right w:val="none" w:sz="0" w:space="0" w:color="auto"/>
      </w:divBdr>
    </w:div>
    <w:div w:id="32049285">
      <w:bodyDiv w:val="1"/>
      <w:marLeft w:val="0"/>
      <w:marRight w:val="0"/>
      <w:marTop w:val="0"/>
      <w:marBottom w:val="0"/>
      <w:divBdr>
        <w:top w:val="none" w:sz="0" w:space="0" w:color="auto"/>
        <w:left w:val="none" w:sz="0" w:space="0" w:color="auto"/>
        <w:bottom w:val="none" w:sz="0" w:space="0" w:color="auto"/>
        <w:right w:val="none" w:sz="0" w:space="0" w:color="auto"/>
      </w:divBdr>
    </w:div>
    <w:div w:id="80689377">
      <w:bodyDiv w:val="1"/>
      <w:marLeft w:val="0"/>
      <w:marRight w:val="0"/>
      <w:marTop w:val="0"/>
      <w:marBottom w:val="0"/>
      <w:divBdr>
        <w:top w:val="none" w:sz="0" w:space="0" w:color="auto"/>
        <w:left w:val="none" w:sz="0" w:space="0" w:color="auto"/>
        <w:bottom w:val="none" w:sz="0" w:space="0" w:color="auto"/>
        <w:right w:val="none" w:sz="0" w:space="0" w:color="auto"/>
      </w:divBdr>
    </w:div>
    <w:div w:id="220945670">
      <w:bodyDiv w:val="1"/>
      <w:marLeft w:val="0"/>
      <w:marRight w:val="0"/>
      <w:marTop w:val="0"/>
      <w:marBottom w:val="0"/>
      <w:divBdr>
        <w:top w:val="none" w:sz="0" w:space="0" w:color="auto"/>
        <w:left w:val="none" w:sz="0" w:space="0" w:color="auto"/>
        <w:bottom w:val="none" w:sz="0" w:space="0" w:color="auto"/>
        <w:right w:val="none" w:sz="0" w:space="0" w:color="auto"/>
      </w:divBdr>
    </w:div>
    <w:div w:id="400442230">
      <w:bodyDiv w:val="1"/>
      <w:marLeft w:val="0"/>
      <w:marRight w:val="0"/>
      <w:marTop w:val="0"/>
      <w:marBottom w:val="0"/>
      <w:divBdr>
        <w:top w:val="none" w:sz="0" w:space="0" w:color="auto"/>
        <w:left w:val="none" w:sz="0" w:space="0" w:color="auto"/>
        <w:bottom w:val="none" w:sz="0" w:space="0" w:color="auto"/>
        <w:right w:val="none" w:sz="0" w:space="0" w:color="auto"/>
      </w:divBdr>
    </w:div>
    <w:div w:id="440221108">
      <w:bodyDiv w:val="1"/>
      <w:marLeft w:val="0"/>
      <w:marRight w:val="0"/>
      <w:marTop w:val="0"/>
      <w:marBottom w:val="0"/>
      <w:divBdr>
        <w:top w:val="none" w:sz="0" w:space="0" w:color="auto"/>
        <w:left w:val="none" w:sz="0" w:space="0" w:color="auto"/>
        <w:bottom w:val="none" w:sz="0" w:space="0" w:color="auto"/>
        <w:right w:val="none" w:sz="0" w:space="0" w:color="auto"/>
      </w:divBdr>
    </w:div>
    <w:div w:id="444227964">
      <w:bodyDiv w:val="1"/>
      <w:marLeft w:val="0"/>
      <w:marRight w:val="0"/>
      <w:marTop w:val="0"/>
      <w:marBottom w:val="0"/>
      <w:divBdr>
        <w:top w:val="none" w:sz="0" w:space="0" w:color="auto"/>
        <w:left w:val="none" w:sz="0" w:space="0" w:color="auto"/>
        <w:bottom w:val="none" w:sz="0" w:space="0" w:color="auto"/>
        <w:right w:val="none" w:sz="0" w:space="0" w:color="auto"/>
      </w:divBdr>
    </w:div>
    <w:div w:id="453444591">
      <w:bodyDiv w:val="1"/>
      <w:marLeft w:val="0"/>
      <w:marRight w:val="0"/>
      <w:marTop w:val="0"/>
      <w:marBottom w:val="0"/>
      <w:divBdr>
        <w:top w:val="none" w:sz="0" w:space="0" w:color="auto"/>
        <w:left w:val="none" w:sz="0" w:space="0" w:color="auto"/>
        <w:bottom w:val="none" w:sz="0" w:space="0" w:color="auto"/>
        <w:right w:val="none" w:sz="0" w:space="0" w:color="auto"/>
      </w:divBdr>
    </w:div>
    <w:div w:id="470101832">
      <w:bodyDiv w:val="1"/>
      <w:marLeft w:val="0"/>
      <w:marRight w:val="0"/>
      <w:marTop w:val="0"/>
      <w:marBottom w:val="0"/>
      <w:divBdr>
        <w:top w:val="none" w:sz="0" w:space="0" w:color="auto"/>
        <w:left w:val="none" w:sz="0" w:space="0" w:color="auto"/>
        <w:bottom w:val="none" w:sz="0" w:space="0" w:color="auto"/>
        <w:right w:val="none" w:sz="0" w:space="0" w:color="auto"/>
      </w:divBdr>
    </w:div>
    <w:div w:id="503017461">
      <w:bodyDiv w:val="1"/>
      <w:marLeft w:val="0"/>
      <w:marRight w:val="0"/>
      <w:marTop w:val="0"/>
      <w:marBottom w:val="0"/>
      <w:divBdr>
        <w:top w:val="none" w:sz="0" w:space="0" w:color="auto"/>
        <w:left w:val="none" w:sz="0" w:space="0" w:color="auto"/>
        <w:bottom w:val="none" w:sz="0" w:space="0" w:color="auto"/>
        <w:right w:val="none" w:sz="0" w:space="0" w:color="auto"/>
      </w:divBdr>
    </w:div>
    <w:div w:id="514392984">
      <w:bodyDiv w:val="1"/>
      <w:marLeft w:val="0"/>
      <w:marRight w:val="0"/>
      <w:marTop w:val="0"/>
      <w:marBottom w:val="0"/>
      <w:divBdr>
        <w:top w:val="none" w:sz="0" w:space="0" w:color="auto"/>
        <w:left w:val="none" w:sz="0" w:space="0" w:color="auto"/>
        <w:bottom w:val="none" w:sz="0" w:space="0" w:color="auto"/>
        <w:right w:val="none" w:sz="0" w:space="0" w:color="auto"/>
      </w:divBdr>
    </w:div>
    <w:div w:id="523519868">
      <w:bodyDiv w:val="1"/>
      <w:marLeft w:val="0"/>
      <w:marRight w:val="0"/>
      <w:marTop w:val="0"/>
      <w:marBottom w:val="0"/>
      <w:divBdr>
        <w:top w:val="none" w:sz="0" w:space="0" w:color="auto"/>
        <w:left w:val="none" w:sz="0" w:space="0" w:color="auto"/>
        <w:bottom w:val="none" w:sz="0" w:space="0" w:color="auto"/>
        <w:right w:val="none" w:sz="0" w:space="0" w:color="auto"/>
      </w:divBdr>
    </w:div>
    <w:div w:id="557940106">
      <w:bodyDiv w:val="1"/>
      <w:marLeft w:val="0"/>
      <w:marRight w:val="0"/>
      <w:marTop w:val="0"/>
      <w:marBottom w:val="0"/>
      <w:divBdr>
        <w:top w:val="none" w:sz="0" w:space="0" w:color="auto"/>
        <w:left w:val="none" w:sz="0" w:space="0" w:color="auto"/>
        <w:bottom w:val="none" w:sz="0" w:space="0" w:color="auto"/>
        <w:right w:val="none" w:sz="0" w:space="0" w:color="auto"/>
      </w:divBdr>
    </w:div>
    <w:div w:id="588856677">
      <w:bodyDiv w:val="1"/>
      <w:marLeft w:val="0"/>
      <w:marRight w:val="0"/>
      <w:marTop w:val="0"/>
      <w:marBottom w:val="0"/>
      <w:divBdr>
        <w:top w:val="none" w:sz="0" w:space="0" w:color="auto"/>
        <w:left w:val="none" w:sz="0" w:space="0" w:color="auto"/>
        <w:bottom w:val="none" w:sz="0" w:space="0" w:color="auto"/>
        <w:right w:val="none" w:sz="0" w:space="0" w:color="auto"/>
      </w:divBdr>
    </w:div>
    <w:div w:id="618147534">
      <w:bodyDiv w:val="1"/>
      <w:marLeft w:val="0"/>
      <w:marRight w:val="0"/>
      <w:marTop w:val="0"/>
      <w:marBottom w:val="0"/>
      <w:divBdr>
        <w:top w:val="none" w:sz="0" w:space="0" w:color="auto"/>
        <w:left w:val="none" w:sz="0" w:space="0" w:color="auto"/>
        <w:bottom w:val="none" w:sz="0" w:space="0" w:color="auto"/>
        <w:right w:val="none" w:sz="0" w:space="0" w:color="auto"/>
      </w:divBdr>
    </w:div>
    <w:div w:id="930353651">
      <w:bodyDiv w:val="1"/>
      <w:marLeft w:val="0"/>
      <w:marRight w:val="0"/>
      <w:marTop w:val="0"/>
      <w:marBottom w:val="0"/>
      <w:divBdr>
        <w:top w:val="none" w:sz="0" w:space="0" w:color="auto"/>
        <w:left w:val="none" w:sz="0" w:space="0" w:color="auto"/>
        <w:bottom w:val="none" w:sz="0" w:space="0" w:color="auto"/>
        <w:right w:val="none" w:sz="0" w:space="0" w:color="auto"/>
      </w:divBdr>
    </w:div>
    <w:div w:id="1125385923">
      <w:bodyDiv w:val="1"/>
      <w:marLeft w:val="0"/>
      <w:marRight w:val="0"/>
      <w:marTop w:val="0"/>
      <w:marBottom w:val="0"/>
      <w:divBdr>
        <w:top w:val="none" w:sz="0" w:space="0" w:color="auto"/>
        <w:left w:val="none" w:sz="0" w:space="0" w:color="auto"/>
        <w:bottom w:val="none" w:sz="0" w:space="0" w:color="auto"/>
        <w:right w:val="none" w:sz="0" w:space="0" w:color="auto"/>
      </w:divBdr>
    </w:div>
    <w:div w:id="1185897714">
      <w:bodyDiv w:val="1"/>
      <w:marLeft w:val="0"/>
      <w:marRight w:val="0"/>
      <w:marTop w:val="0"/>
      <w:marBottom w:val="0"/>
      <w:divBdr>
        <w:top w:val="none" w:sz="0" w:space="0" w:color="auto"/>
        <w:left w:val="none" w:sz="0" w:space="0" w:color="auto"/>
        <w:bottom w:val="none" w:sz="0" w:space="0" w:color="auto"/>
        <w:right w:val="none" w:sz="0" w:space="0" w:color="auto"/>
      </w:divBdr>
    </w:div>
    <w:div w:id="1189610322">
      <w:bodyDiv w:val="1"/>
      <w:marLeft w:val="0"/>
      <w:marRight w:val="0"/>
      <w:marTop w:val="0"/>
      <w:marBottom w:val="0"/>
      <w:divBdr>
        <w:top w:val="none" w:sz="0" w:space="0" w:color="auto"/>
        <w:left w:val="none" w:sz="0" w:space="0" w:color="auto"/>
        <w:bottom w:val="none" w:sz="0" w:space="0" w:color="auto"/>
        <w:right w:val="none" w:sz="0" w:space="0" w:color="auto"/>
      </w:divBdr>
    </w:div>
    <w:div w:id="1216433407">
      <w:bodyDiv w:val="1"/>
      <w:marLeft w:val="0"/>
      <w:marRight w:val="0"/>
      <w:marTop w:val="0"/>
      <w:marBottom w:val="0"/>
      <w:divBdr>
        <w:top w:val="none" w:sz="0" w:space="0" w:color="auto"/>
        <w:left w:val="none" w:sz="0" w:space="0" w:color="auto"/>
        <w:bottom w:val="none" w:sz="0" w:space="0" w:color="auto"/>
        <w:right w:val="none" w:sz="0" w:space="0" w:color="auto"/>
      </w:divBdr>
    </w:div>
    <w:div w:id="1331954584">
      <w:bodyDiv w:val="1"/>
      <w:marLeft w:val="0"/>
      <w:marRight w:val="0"/>
      <w:marTop w:val="0"/>
      <w:marBottom w:val="0"/>
      <w:divBdr>
        <w:top w:val="none" w:sz="0" w:space="0" w:color="auto"/>
        <w:left w:val="none" w:sz="0" w:space="0" w:color="auto"/>
        <w:bottom w:val="none" w:sz="0" w:space="0" w:color="auto"/>
        <w:right w:val="none" w:sz="0" w:space="0" w:color="auto"/>
      </w:divBdr>
    </w:div>
    <w:div w:id="1547333216">
      <w:bodyDiv w:val="1"/>
      <w:marLeft w:val="0"/>
      <w:marRight w:val="0"/>
      <w:marTop w:val="0"/>
      <w:marBottom w:val="0"/>
      <w:divBdr>
        <w:top w:val="none" w:sz="0" w:space="0" w:color="auto"/>
        <w:left w:val="none" w:sz="0" w:space="0" w:color="auto"/>
        <w:bottom w:val="none" w:sz="0" w:space="0" w:color="auto"/>
        <w:right w:val="none" w:sz="0" w:space="0" w:color="auto"/>
      </w:divBdr>
    </w:div>
    <w:div w:id="1643194386">
      <w:bodyDiv w:val="1"/>
      <w:marLeft w:val="0"/>
      <w:marRight w:val="0"/>
      <w:marTop w:val="0"/>
      <w:marBottom w:val="0"/>
      <w:divBdr>
        <w:top w:val="none" w:sz="0" w:space="0" w:color="auto"/>
        <w:left w:val="none" w:sz="0" w:space="0" w:color="auto"/>
        <w:bottom w:val="none" w:sz="0" w:space="0" w:color="auto"/>
        <w:right w:val="none" w:sz="0" w:space="0" w:color="auto"/>
      </w:divBdr>
    </w:div>
    <w:div w:id="1654286366">
      <w:bodyDiv w:val="1"/>
      <w:marLeft w:val="0"/>
      <w:marRight w:val="0"/>
      <w:marTop w:val="0"/>
      <w:marBottom w:val="0"/>
      <w:divBdr>
        <w:top w:val="none" w:sz="0" w:space="0" w:color="auto"/>
        <w:left w:val="none" w:sz="0" w:space="0" w:color="auto"/>
        <w:bottom w:val="none" w:sz="0" w:space="0" w:color="auto"/>
        <w:right w:val="none" w:sz="0" w:space="0" w:color="auto"/>
      </w:divBdr>
    </w:div>
    <w:div w:id="1657298087">
      <w:bodyDiv w:val="1"/>
      <w:marLeft w:val="0"/>
      <w:marRight w:val="0"/>
      <w:marTop w:val="0"/>
      <w:marBottom w:val="0"/>
      <w:divBdr>
        <w:top w:val="none" w:sz="0" w:space="0" w:color="auto"/>
        <w:left w:val="none" w:sz="0" w:space="0" w:color="auto"/>
        <w:bottom w:val="none" w:sz="0" w:space="0" w:color="auto"/>
        <w:right w:val="none" w:sz="0" w:space="0" w:color="auto"/>
      </w:divBdr>
    </w:div>
    <w:div w:id="1680617853">
      <w:bodyDiv w:val="1"/>
      <w:marLeft w:val="0"/>
      <w:marRight w:val="0"/>
      <w:marTop w:val="0"/>
      <w:marBottom w:val="0"/>
      <w:divBdr>
        <w:top w:val="none" w:sz="0" w:space="0" w:color="auto"/>
        <w:left w:val="none" w:sz="0" w:space="0" w:color="auto"/>
        <w:bottom w:val="none" w:sz="0" w:space="0" w:color="auto"/>
        <w:right w:val="none" w:sz="0" w:space="0" w:color="auto"/>
      </w:divBdr>
    </w:div>
    <w:div w:id="1740400099">
      <w:bodyDiv w:val="1"/>
      <w:marLeft w:val="0"/>
      <w:marRight w:val="0"/>
      <w:marTop w:val="0"/>
      <w:marBottom w:val="0"/>
      <w:divBdr>
        <w:top w:val="none" w:sz="0" w:space="0" w:color="auto"/>
        <w:left w:val="none" w:sz="0" w:space="0" w:color="auto"/>
        <w:bottom w:val="none" w:sz="0" w:space="0" w:color="auto"/>
        <w:right w:val="none" w:sz="0" w:space="0" w:color="auto"/>
      </w:divBdr>
    </w:div>
    <w:div w:id="1874146665">
      <w:bodyDiv w:val="1"/>
      <w:marLeft w:val="0"/>
      <w:marRight w:val="0"/>
      <w:marTop w:val="0"/>
      <w:marBottom w:val="0"/>
      <w:divBdr>
        <w:top w:val="none" w:sz="0" w:space="0" w:color="auto"/>
        <w:left w:val="none" w:sz="0" w:space="0" w:color="auto"/>
        <w:bottom w:val="none" w:sz="0" w:space="0" w:color="auto"/>
        <w:right w:val="none" w:sz="0" w:space="0" w:color="auto"/>
      </w:divBdr>
    </w:div>
    <w:div w:id="1895578780">
      <w:bodyDiv w:val="1"/>
      <w:marLeft w:val="0"/>
      <w:marRight w:val="0"/>
      <w:marTop w:val="0"/>
      <w:marBottom w:val="0"/>
      <w:divBdr>
        <w:top w:val="none" w:sz="0" w:space="0" w:color="auto"/>
        <w:left w:val="none" w:sz="0" w:space="0" w:color="auto"/>
        <w:bottom w:val="none" w:sz="0" w:space="0" w:color="auto"/>
        <w:right w:val="none" w:sz="0" w:space="0" w:color="auto"/>
      </w:divBdr>
    </w:div>
    <w:div w:id="1930232561">
      <w:bodyDiv w:val="1"/>
      <w:marLeft w:val="0"/>
      <w:marRight w:val="0"/>
      <w:marTop w:val="0"/>
      <w:marBottom w:val="0"/>
      <w:divBdr>
        <w:top w:val="none" w:sz="0" w:space="0" w:color="auto"/>
        <w:left w:val="none" w:sz="0" w:space="0" w:color="auto"/>
        <w:bottom w:val="none" w:sz="0" w:space="0" w:color="auto"/>
        <w:right w:val="none" w:sz="0" w:space="0" w:color="auto"/>
      </w:divBdr>
    </w:div>
    <w:div w:id="1934508147">
      <w:bodyDiv w:val="1"/>
      <w:marLeft w:val="0"/>
      <w:marRight w:val="0"/>
      <w:marTop w:val="0"/>
      <w:marBottom w:val="0"/>
      <w:divBdr>
        <w:top w:val="none" w:sz="0" w:space="0" w:color="auto"/>
        <w:left w:val="none" w:sz="0" w:space="0" w:color="auto"/>
        <w:bottom w:val="none" w:sz="0" w:space="0" w:color="auto"/>
        <w:right w:val="none" w:sz="0" w:space="0" w:color="auto"/>
      </w:divBdr>
    </w:div>
    <w:div w:id="2026052361">
      <w:bodyDiv w:val="1"/>
      <w:marLeft w:val="0"/>
      <w:marRight w:val="0"/>
      <w:marTop w:val="0"/>
      <w:marBottom w:val="0"/>
      <w:divBdr>
        <w:top w:val="none" w:sz="0" w:space="0" w:color="auto"/>
        <w:left w:val="none" w:sz="0" w:space="0" w:color="auto"/>
        <w:bottom w:val="none" w:sz="0" w:space="0" w:color="auto"/>
        <w:right w:val="none" w:sz="0" w:space="0" w:color="auto"/>
      </w:divBdr>
    </w:div>
    <w:div w:id="2073967207">
      <w:bodyDiv w:val="1"/>
      <w:marLeft w:val="0"/>
      <w:marRight w:val="0"/>
      <w:marTop w:val="0"/>
      <w:marBottom w:val="0"/>
      <w:divBdr>
        <w:top w:val="none" w:sz="0" w:space="0" w:color="auto"/>
        <w:left w:val="none" w:sz="0" w:space="0" w:color="auto"/>
        <w:bottom w:val="none" w:sz="0" w:space="0" w:color="auto"/>
        <w:right w:val="none" w:sz="0" w:space="0" w:color="auto"/>
      </w:divBdr>
    </w:div>
    <w:div w:id="2141461102">
      <w:bodyDiv w:val="1"/>
      <w:marLeft w:val="0"/>
      <w:marRight w:val="0"/>
      <w:marTop w:val="0"/>
      <w:marBottom w:val="0"/>
      <w:divBdr>
        <w:top w:val="none" w:sz="0" w:space="0" w:color="auto"/>
        <w:left w:val="none" w:sz="0" w:space="0" w:color="auto"/>
        <w:bottom w:val="none" w:sz="0" w:space="0" w:color="auto"/>
        <w:right w:val="none" w:sz="0" w:space="0" w:color="auto"/>
      </w:divBdr>
    </w:div>
    <w:div w:id="21470403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www.arenaleilao.com.b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20/10/relationships/intelligence" Target="intelligence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arenaleil&#227;o.com.br" TargetMode="External"/><Relationship Id="rId4" Type="http://schemas.openxmlformats.org/officeDocument/2006/relationships/settings" Target="settings.xml"/><Relationship Id="rId9" Type="http://schemas.openxmlformats.org/officeDocument/2006/relationships/hyperlink" Target="http://www.arenaleilao.com.br"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contato.arenaleilao@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B07C93-2511-4675-82FA-D02E0BA8B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1657</Words>
  <Characters>8954</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EPA</Company>
  <LinksUpToDate>false</LinksUpToDate>
  <CharactersWithSpaces>10590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Graziela Grazie</dc:creator>
  <cp:lastModifiedBy>Telma Martho</cp:lastModifiedBy>
  <cp:revision>3</cp:revision>
  <cp:lastPrinted>2023-07-21T17:00:00Z</cp:lastPrinted>
  <dcterms:created xsi:type="dcterms:W3CDTF">2026-08-10T16:21:00Z</dcterms:created>
  <dcterms:modified xsi:type="dcterms:W3CDTF">2026-08-10T17:15:00Z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938229413</vt:i4>
  </property>
</Properties>
</file>